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17949" w14:textId="77777777" w:rsidR="00CA1A0A" w:rsidRDefault="00CA1A0A">
      <w:pPr>
        <w:rPr>
          <w:rFonts w:cs="Tahoma"/>
          <w:b/>
          <w:sz w:val="20"/>
          <w:szCs w:val="20"/>
        </w:rPr>
      </w:pPr>
    </w:p>
    <w:p w14:paraId="04F6AC8E" w14:textId="77777777" w:rsidR="0074536B" w:rsidRDefault="0074536B">
      <w:pPr>
        <w:rPr>
          <w:rFonts w:cs="Tahoma"/>
          <w:b/>
          <w:sz w:val="20"/>
          <w:szCs w:val="20"/>
        </w:rPr>
      </w:pPr>
    </w:p>
    <w:p w14:paraId="06467E8F" w14:textId="77777777" w:rsidR="0074536B" w:rsidRDefault="0074536B">
      <w:pPr>
        <w:rPr>
          <w:rFonts w:cs="Tahoma"/>
          <w:b/>
          <w:sz w:val="20"/>
          <w:szCs w:val="20"/>
        </w:rPr>
      </w:pPr>
    </w:p>
    <w:p w14:paraId="5971E58D" w14:textId="77777777" w:rsidR="0074536B" w:rsidRDefault="0074536B">
      <w:pPr>
        <w:rPr>
          <w:rFonts w:cs="Tahoma"/>
          <w:b/>
          <w:sz w:val="20"/>
          <w:szCs w:val="20"/>
        </w:rPr>
      </w:pPr>
    </w:p>
    <w:p w14:paraId="01803582" w14:textId="77777777" w:rsidR="0074536B" w:rsidRDefault="0074536B">
      <w:pPr>
        <w:rPr>
          <w:rFonts w:cs="Tahoma"/>
          <w:b/>
          <w:sz w:val="20"/>
          <w:szCs w:val="20"/>
        </w:rPr>
      </w:pPr>
    </w:p>
    <w:p w14:paraId="2E916331" w14:textId="77777777" w:rsidR="0074536B" w:rsidRDefault="0074536B">
      <w:pPr>
        <w:rPr>
          <w:rFonts w:cs="Tahoma"/>
          <w:b/>
          <w:sz w:val="20"/>
          <w:szCs w:val="20"/>
        </w:rPr>
      </w:pPr>
    </w:p>
    <w:p w14:paraId="1A9713AA" w14:textId="77777777" w:rsidR="0074536B" w:rsidRDefault="0074536B">
      <w:pPr>
        <w:rPr>
          <w:rFonts w:cs="Tahoma"/>
          <w:b/>
          <w:sz w:val="20"/>
          <w:szCs w:val="20"/>
        </w:rPr>
      </w:pPr>
    </w:p>
    <w:p w14:paraId="30DA1CF7" w14:textId="77777777" w:rsidR="0074536B" w:rsidRDefault="0074536B">
      <w:pPr>
        <w:rPr>
          <w:rFonts w:cs="Tahoma"/>
          <w:b/>
          <w:sz w:val="20"/>
          <w:szCs w:val="20"/>
        </w:rPr>
      </w:pPr>
    </w:p>
    <w:p w14:paraId="3A95F467" w14:textId="77777777" w:rsidR="001F6616" w:rsidRDefault="001F6616">
      <w:pPr>
        <w:rPr>
          <w:rFonts w:cs="Tahoma"/>
          <w:b/>
          <w:sz w:val="20"/>
          <w:szCs w:val="20"/>
        </w:rPr>
      </w:pPr>
    </w:p>
    <w:p w14:paraId="25CDEC3F" w14:textId="77777777" w:rsidR="001F6616" w:rsidRDefault="00FD393B" w:rsidP="00FD393B">
      <w:pPr>
        <w:jc w:val="center"/>
        <w:rPr>
          <w:rFonts w:cs="Tahoma"/>
          <w:b/>
          <w:sz w:val="20"/>
          <w:szCs w:val="20"/>
        </w:rPr>
      </w:pPr>
      <w:r>
        <w:rPr>
          <w:rFonts w:cs="Tahoma"/>
          <w:b/>
          <w:noProof/>
          <w:sz w:val="20"/>
          <w:szCs w:val="20"/>
        </w:rPr>
        <w:drawing>
          <wp:inline distT="0" distB="0" distL="0" distR="0" wp14:anchorId="5A5B0715" wp14:editId="712BA37E">
            <wp:extent cx="5400000" cy="222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P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0" cy="2221200"/>
                    </a:xfrm>
                    <a:prstGeom prst="rect">
                      <a:avLst/>
                    </a:prstGeom>
                  </pic:spPr>
                </pic:pic>
              </a:graphicData>
            </a:graphic>
          </wp:inline>
        </w:drawing>
      </w:r>
    </w:p>
    <w:p w14:paraId="67ED005B" w14:textId="77777777" w:rsidR="001F6616" w:rsidRDefault="001F6616">
      <w:pPr>
        <w:rPr>
          <w:rFonts w:cs="Tahoma"/>
          <w:b/>
          <w:sz w:val="20"/>
          <w:szCs w:val="20"/>
        </w:rPr>
      </w:pPr>
    </w:p>
    <w:p w14:paraId="0A338A3D" w14:textId="77777777" w:rsidR="001F6616" w:rsidRDefault="001F6616">
      <w:pPr>
        <w:rPr>
          <w:rFonts w:cs="Tahoma"/>
          <w:b/>
          <w:sz w:val="20"/>
          <w:szCs w:val="20"/>
        </w:rPr>
      </w:pPr>
    </w:p>
    <w:p w14:paraId="764AFE34" w14:textId="77777777" w:rsidR="001F6616" w:rsidRDefault="001F6616">
      <w:pPr>
        <w:rPr>
          <w:rFonts w:cs="Tahoma"/>
          <w:b/>
          <w:sz w:val="20"/>
          <w:szCs w:val="20"/>
        </w:rPr>
      </w:pPr>
    </w:p>
    <w:p w14:paraId="36070C00" w14:textId="77777777" w:rsidR="0074536B" w:rsidRDefault="0074536B">
      <w:pPr>
        <w:rPr>
          <w:rFonts w:cs="Tahoma"/>
          <w:b/>
          <w:sz w:val="20"/>
          <w:szCs w:val="20"/>
        </w:rPr>
      </w:pPr>
    </w:p>
    <w:p w14:paraId="47642042" w14:textId="77777777" w:rsidR="0074536B" w:rsidRDefault="0074536B">
      <w:pPr>
        <w:rPr>
          <w:rFonts w:cs="Tahoma"/>
          <w:b/>
          <w:sz w:val="20"/>
          <w:szCs w:val="20"/>
        </w:rPr>
      </w:pPr>
    </w:p>
    <w:p w14:paraId="67367005" w14:textId="77777777" w:rsidR="0074536B" w:rsidRDefault="0074536B">
      <w:pPr>
        <w:rPr>
          <w:rFonts w:cs="Tahoma"/>
          <w:b/>
          <w:sz w:val="20"/>
          <w:szCs w:val="20"/>
        </w:rPr>
      </w:pPr>
    </w:p>
    <w:p w14:paraId="2E746D2C" w14:textId="77777777" w:rsidR="0074536B" w:rsidRDefault="0074536B">
      <w:pPr>
        <w:rPr>
          <w:rFonts w:cs="Tahoma"/>
          <w:b/>
          <w:sz w:val="20"/>
          <w:szCs w:val="20"/>
        </w:rPr>
      </w:pPr>
    </w:p>
    <w:p w14:paraId="438D0667" w14:textId="77777777" w:rsidR="00CA1A0A" w:rsidRDefault="00CA1A0A">
      <w:pPr>
        <w:rPr>
          <w:rFonts w:cs="Tahoma"/>
          <w:b/>
          <w:sz w:val="20"/>
          <w:szCs w:val="20"/>
        </w:rPr>
      </w:pPr>
    </w:p>
    <w:p w14:paraId="143B79F5" w14:textId="77777777" w:rsidR="00CA1A0A" w:rsidRDefault="00CA1A0A">
      <w:pPr>
        <w:rPr>
          <w:rFonts w:cs="Tahoma"/>
          <w:b/>
          <w:sz w:val="20"/>
          <w:szCs w:val="20"/>
        </w:rPr>
      </w:pPr>
    </w:p>
    <w:p w14:paraId="48C26BFE" w14:textId="77777777" w:rsidR="00FD393B" w:rsidRPr="00FD393B" w:rsidRDefault="00FD393B" w:rsidP="0074536B">
      <w:pPr>
        <w:pStyle w:val="Titolo"/>
        <w:pBdr>
          <w:bottom w:val="none" w:sz="0" w:space="0" w:color="auto"/>
        </w:pBdr>
        <w:jc w:val="center"/>
        <w:rPr>
          <w:rFonts w:ascii="Tahoma" w:hAnsi="Tahoma" w:cs="Tahoma"/>
          <w:b/>
          <w:i/>
          <w:color w:val="auto"/>
        </w:rPr>
      </w:pPr>
      <w:r w:rsidRPr="00FD393B">
        <w:rPr>
          <w:rFonts w:ascii="Tahoma" w:hAnsi="Tahoma" w:cs="Tahoma"/>
          <w:b/>
          <w:i/>
          <w:color w:val="auto"/>
        </w:rPr>
        <w:t>Diamo i numeri…</w:t>
      </w:r>
    </w:p>
    <w:p w14:paraId="65B5CDC2" w14:textId="77777777" w:rsidR="00FD393B" w:rsidRPr="0074536B" w:rsidRDefault="00FD393B" w:rsidP="0074536B">
      <w:pPr>
        <w:pStyle w:val="Titolo"/>
        <w:pBdr>
          <w:bottom w:val="none" w:sz="0" w:space="0" w:color="auto"/>
        </w:pBdr>
        <w:jc w:val="center"/>
        <w:rPr>
          <w:rFonts w:ascii="Tahoma" w:hAnsi="Tahoma" w:cs="Tahoma"/>
          <w:b/>
          <w:i/>
          <w:color w:val="auto"/>
        </w:rPr>
      </w:pPr>
      <w:r w:rsidRPr="00FD393B">
        <w:rPr>
          <w:rFonts w:ascii="Tahoma" w:hAnsi="Tahoma" w:cs="Tahoma"/>
          <w:b/>
          <w:i/>
          <w:color w:val="auto"/>
        </w:rPr>
        <w:t>…l’UPF in cifre</w:t>
      </w:r>
    </w:p>
    <w:p w14:paraId="0AA36731" w14:textId="77777777" w:rsidR="00FD393B" w:rsidRDefault="00FD393B" w:rsidP="0074536B">
      <w:pPr>
        <w:pStyle w:val="Titolo"/>
        <w:pBdr>
          <w:top w:val="single" w:sz="18" w:space="1" w:color="auto"/>
          <w:bottom w:val="none" w:sz="0" w:space="0" w:color="auto"/>
        </w:pBdr>
        <w:jc w:val="center"/>
        <w:rPr>
          <w:rFonts w:ascii="Tahoma" w:hAnsi="Tahoma" w:cs="Tahoma"/>
          <w:b/>
          <w:color w:val="auto"/>
          <w:sz w:val="40"/>
          <w:szCs w:val="40"/>
        </w:rPr>
      </w:pPr>
      <w:r w:rsidRPr="00FD393B">
        <w:rPr>
          <w:rFonts w:ascii="Tahoma" w:hAnsi="Tahoma" w:cs="Tahoma"/>
          <w:b/>
          <w:color w:val="auto"/>
          <w:sz w:val="40"/>
          <w:szCs w:val="40"/>
        </w:rPr>
        <w:t xml:space="preserve">Statistiche </w:t>
      </w:r>
      <w:r>
        <w:rPr>
          <w:rFonts w:ascii="Tahoma" w:hAnsi="Tahoma" w:cs="Tahoma"/>
          <w:b/>
          <w:color w:val="auto"/>
          <w:sz w:val="40"/>
          <w:szCs w:val="40"/>
        </w:rPr>
        <w:t>relative</w:t>
      </w:r>
    </w:p>
    <w:p w14:paraId="39BA82DD" w14:textId="77777777" w:rsidR="00FD393B" w:rsidRDefault="00FD393B" w:rsidP="0074536B">
      <w:pPr>
        <w:pStyle w:val="Titolo"/>
        <w:pBdr>
          <w:bottom w:val="none" w:sz="0" w:space="0" w:color="auto"/>
        </w:pBdr>
        <w:jc w:val="center"/>
        <w:rPr>
          <w:rFonts w:ascii="Tahoma" w:hAnsi="Tahoma" w:cs="Tahoma"/>
          <w:b/>
          <w:color w:val="auto"/>
          <w:sz w:val="40"/>
          <w:szCs w:val="40"/>
        </w:rPr>
      </w:pPr>
      <w:r w:rsidRPr="00FD393B">
        <w:rPr>
          <w:rFonts w:ascii="Tahoma" w:hAnsi="Tahoma" w:cs="Tahoma"/>
          <w:b/>
          <w:color w:val="auto"/>
          <w:sz w:val="40"/>
          <w:szCs w:val="40"/>
        </w:rPr>
        <w:t xml:space="preserve">all’andamento </w:t>
      </w:r>
      <w:r>
        <w:rPr>
          <w:rFonts w:ascii="Tahoma" w:hAnsi="Tahoma" w:cs="Tahoma"/>
          <w:b/>
          <w:color w:val="auto"/>
          <w:sz w:val="40"/>
          <w:szCs w:val="40"/>
        </w:rPr>
        <w:t>dei vari anni accademici</w:t>
      </w:r>
    </w:p>
    <w:p w14:paraId="433B3DBD" w14:textId="77777777" w:rsidR="00FD393B" w:rsidRPr="00FD393B" w:rsidRDefault="00FD393B" w:rsidP="0074536B">
      <w:pPr>
        <w:pStyle w:val="Titolo"/>
        <w:pBdr>
          <w:bottom w:val="none" w:sz="0" w:space="0" w:color="auto"/>
        </w:pBdr>
        <w:jc w:val="center"/>
        <w:rPr>
          <w:rFonts w:ascii="Tahoma" w:hAnsi="Tahoma" w:cs="Tahoma"/>
          <w:b/>
          <w:color w:val="auto"/>
          <w:sz w:val="40"/>
          <w:szCs w:val="40"/>
        </w:rPr>
      </w:pPr>
      <w:r w:rsidRPr="00FD393B">
        <w:rPr>
          <w:rFonts w:ascii="Tahoma" w:hAnsi="Tahoma" w:cs="Tahoma"/>
          <w:b/>
          <w:color w:val="auto"/>
          <w:sz w:val="40"/>
          <w:szCs w:val="40"/>
        </w:rPr>
        <w:t>e dettagli relativi all’</w:t>
      </w:r>
      <w:r w:rsidR="00F278E5">
        <w:rPr>
          <w:rFonts w:ascii="Tahoma" w:hAnsi="Tahoma" w:cs="Tahoma"/>
          <w:b/>
          <w:color w:val="auto"/>
          <w:sz w:val="40"/>
          <w:szCs w:val="40"/>
        </w:rPr>
        <w:t>(</w:t>
      </w:r>
      <w:r w:rsidRPr="00FD393B">
        <w:rPr>
          <w:rFonts w:ascii="Tahoma" w:hAnsi="Tahoma" w:cs="Tahoma"/>
          <w:b/>
          <w:color w:val="auto"/>
          <w:sz w:val="40"/>
          <w:szCs w:val="40"/>
        </w:rPr>
        <w:t>ultimo</w:t>
      </w:r>
      <w:r w:rsidR="00F278E5">
        <w:rPr>
          <w:rFonts w:ascii="Tahoma" w:hAnsi="Tahoma" w:cs="Tahoma"/>
          <w:b/>
          <w:color w:val="auto"/>
          <w:sz w:val="40"/>
          <w:szCs w:val="40"/>
        </w:rPr>
        <w:t>)</w:t>
      </w:r>
    </w:p>
    <w:p w14:paraId="52BC5340" w14:textId="5BC06213" w:rsidR="00CB1E59" w:rsidRPr="00FD393B" w:rsidRDefault="00FD393B" w:rsidP="0074536B">
      <w:pPr>
        <w:pStyle w:val="Titolo"/>
        <w:pBdr>
          <w:bottom w:val="single" w:sz="18" w:space="1" w:color="auto"/>
        </w:pBdr>
        <w:jc w:val="center"/>
        <w:rPr>
          <w:rFonts w:ascii="Tahoma" w:hAnsi="Tahoma" w:cs="Tahoma"/>
          <w:b/>
          <w:color w:val="auto"/>
        </w:rPr>
      </w:pPr>
      <w:r w:rsidRPr="00FD393B">
        <w:rPr>
          <w:rFonts w:ascii="Tahoma" w:hAnsi="Tahoma" w:cs="Tahoma"/>
          <w:b/>
          <w:color w:val="auto"/>
          <w:sz w:val="40"/>
          <w:szCs w:val="40"/>
        </w:rPr>
        <w:t>Anno Accademico 201</w:t>
      </w:r>
      <w:r w:rsidR="001760D2">
        <w:rPr>
          <w:rFonts w:ascii="Tahoma" w:hAnsi="Tahoma" w:cs="Tahoma"/>
          <w:b/>
          <w:color w:val="auto"/>
          <w:sz w:val="40"/>
          <w:szCs w:val="40"/>
        </w:rPr>
        <w:t>8</w:t>
      </w:r>
      <w:r w:rsidRPr="00FD393B">
        <w:rPr>
          <w:rFonts w:ascii="Tahoma" w:hAnsi="Tahoma" w:cs="Tahoma"/>
          <w:b/>
          <w:color w:val="auto"/>
          <w:sz w:val="40"/>
          <w:szCs w:val="40"/>
        </w:rPr>
        <w:t>-201</w:t>
      </w:r>
      <w:r w:rsidR="001760D2">
        <w:rPr>
          <w:rFonts w:ascii="Tahoma" w:hAnsi="Tahoma" w:cs="Tahoma"/>
          <w:b/>
          <w:color w:val="auto"/>
          <w:sz w:val="40"/>
          <w:szCs w:val="40"/>
        </w:rPr>
        <w:t>9</w:t>
      </w:r>
      <w:r w:rsidR="00CB1E59" w:rsidRPr="00FD393B">
        <w:rPr>
          <w:rFonts w:ascii="Tahoma" w:hAnsi="Tahoma" w:cs="Tahoma"/>
          <w:b/>
          <w:color w:val="auto"/>
        </w:rPr>
        <w:br w:type="page"/>
      </w:r>
    </w:p>
    <w:sdt>
      <w:sdtPr>
        <w:rPr>
          <w:rFonts w:asciiTheme="minorHAnsi" w:eastAsiaTheme="minorEastAsia" w:hAnsiTheme="minorHAnsi" w:cstheme="minorBidi"/>
          <w:b w:val="0"/>
          <w:bCs w:val="0"/>
          <w:color w:val="auto"/>
          <w:sz w:val="22"/>
          <w:szCs w:val="22"/>
          <w:lang w:val="it-IT" w:eastAsia="it-IT"/>
        </w:rPr>
        <w:id w:val="-830604829"/>
        <w:docPartObj>
          <w:docPartGallery w:val="Table of Contents"/>
          <w:docPartUnique/>
        </w:docPartObj>
      </w:sdtPr>
      <w:sdtEndPr>
        <w:rPr>
          <w:rFonts w:ascii="Tahoma" w:hAnsi="Tahoma"/>
          <w:noProof/>
        </w:rPr>
      </w:sdtEndPr>
      <w:sdtContent>
        <w:p w14:paraId="1DD2A50E" w14:textId="77777777" w:rsidR="00821917" w:rsidRPr="00821917" w:rsidRDefault="00821917">
          <w:pPr>
            <w:pStyle w:val="Titolosommario"/>
            <w:rPr>
              <w:rFonts w:ascii="Tahoma" w:hAnsi="Tahoma" w:cs="Tahoma"/>
              <w:color w:val="auto"/>
            </w:rPr>
          </w:pPr>
          <w:proofErr w:type="spellStart"/>
          <w:r w:rsidRPr="00821917">
            <w:rPr>
              <w:rFonts w:ascii="Tahoma" w:hAnsi="Tahoma" w:cs="Tahoma"/>
              <w:color w:val="auto"/>
            </w:rPr>
            <w:t>Sommario</w:t>
          </w:r>
          <w:proofErr w:type="spellEnd"/>
        </w:p>
        <w:p w14:paraId="2EDB5E0C" w14:textId="781532E2" w:rsidR="00564BF5" w:rsidRDefault="00821917">
          <w:pPr>
            <w:pStyle w:val="Sommario1"/>
            <w:tabs>
              <w:tab w:val="left" w:pos="440"/>
              <w:tab w:val="right" w:leader="dot" w:pos="9628"/>
            </w:tabs>
            <w:rPr>
              <w:rFonts w:asciiTheme="minorHAnsi" w:hAnsiTheme="minorHAnsi"/>
              <w:noProof/>
            </w:rPr>
          </w:pPr>
          <w:r>
            <w:fldChar w:fldCharType="begin"/>
          </w:r>
          <w:r>
            <w:instrText xml:space="preserve"> TOC \o "1-3" \h \z \u </w:instrText>
          </w:r>
          <w:r>
            <w:fldChar w:fldCharType="separate"/>
          </w:r>
          <w:hyperlink w:anchor="_Toc9762445" w:history="1">
            <w:r w:rsidR="00564BF5" w:rsidRPr="00C926DD">
              <w:rPr>
                <w:rStyle w:val="Collegamentoipertestuale"/>
                <w:noProof/>
              </w:rPr>
              <w:t>1</w:t>
            </w:r>
            <w:r w:rsidR="00564BF5">
              <w:rPr>
                <w:rFonts w:asciiTheme="minorHAnsi" w:hAnsiTheme="minorHAnsi"/>
                <w:noProof/>
              </w:rPr>
              <w:tab/>
            </w:r>
            <w:r w:rsidR="00564BF5" w:rsidRPr="00C926DD">
              <w:rPr>
                <w:rStyle w:val="Collegamentoipertestuale"/>
                <w:noProof/>
              </w:rPr>
              <w:t>Introduzione</w:t>
            </w:r>
            <w:r w:rsidR="00564BF5">
              <w:rPr>
                <w:noProof/>
                <w:webHidden/>
              </w:rPr>
              <w:tab/>
            </w:r>
            <w:r w:rsidR="00564BF5">
              <w:rPr>
                <w:noProof/>
                <w:webHidden/>
              </w:rPr>
              <w:fldChar w:fldCharType="begin"/>
            </w:r>
            <w:r w:rsidR="00564BF5">
              <w:rPr>
                <w:noProof/>
                <w:webHidden/>
              </w:rPr>
              <w:instrText xml:space="preserve"> PAGEREF _Toc9762445 \h </w:instrText>
            </w:r>
            <w:r w:rsidR="00564BF5">
              <w:rPr>
                <w:noProof/>
                <w:webHidden/>
              </w:rPr>
            </w:r>
            <w:r w:rsidR="00564BF5">
              <w:rPr>
                <w:noProof/>
                <w:webHidden/>
              </w:rPr>
              <w:fldChar w:fldCharType="separate"/>
            </w:r>
            <w:r w:rsidR="00564BF5">
              <w:rPr>
                <w:noProof/>
                <w:webHidden/>
              </w:rPr>
              <w:t>3</w:t>
            </w:r>
            <w:r w:rsidR="00564BF5">
              <w:rPr>
                <w:noProof/>
                <w:webHidden/>
              </w:rPr>
              <w:fldChar w:fldCharType="end"/>
            </w:r>
          </w:hyperlink>
        </w:p>
        <w:p w14:paraId="30B3B6C5" w14:textId="22A7FC32" w:rsidR="00564BF5" w:rsidRDefault="00564BF5">
          <w:pPr>
            <w:pStyle w:val="Sommario1"/>
            <w:tabs>
              <w:tab w:val="left" w:pos="440"/>
              <w:tab w:val="right" w:leader="dot" w:pos="9628"/>
            </w:tabs>
            <w:rPr>
              <w:rFonts w:asciiTheme="minorHAnsi" w:hAnsiTheme="minorHAnsi"/>
              <w:noProof/>
            </w:rPr>
          </w:pPr>
          <w:hyperlink w:anchor="_Toc9762446" w:history="1">
            <w:r w:rsidRPr="00C926DD">
              <w:rPr>
                <w:rStyle w:val="Collegamentoipertestuale"/>
                <w:noProof/>
              </w:rPr>
              <w:t>2</w:t>
            </w:r>
            <w:r>
              <w:rPr>
                <w:rFonts w:asciiTheme="minorHAnsi" w:hAnsiTheme="minorHAnsi"/>
                <w:noProof/>
              </w:rPr>
              <w:tab/>
            </w:r>
            <w:r w:rsidRPr="00C926DD">
              <w:rPr>
                <w:rStyle w:val="Collegamentoipertestuale"/>
                <w:noProof/>
              </w:rPr>
              <w:t>Andamento dell’associazione nel corso dei vari anni accademici</w:t>
            </w:r>
            <w:r>
              <w:rPr>
                <w:noProof/>
                <w:webHidden/>
              </w:rPr>
              <w:tab/>
            </w:r>
            <w:r>
              <w:rPr>
                <w:noProof/>
                <w:webHidden/>
              </w:rPr>
              <w:fldChar w:fldCharType="begin"/>
            </w:r>
            <w:r>
              <w:rPr>
                <w:noProof/>
                <w:webHidden/>
              </w:rPr>
              <w:instrText xml:space="preserve"> PAGEREF _Toc9762446 \h </w:instrText>
            </w:r>
            <w:r>
              <w:rPr>
                <w:noProof/>
                <w:webHidden/>
              </w:rPr>
            </w:r>
            <w:r>
              <w:rPr>
                <w:noProof/>
                <w:webHidden/>
              </w:rPr>
              <w:fldChar w:fldCharType="separate"/>
            </w:r>
            <w:r>
              <w:rPr>
                <w:noProof/>
                <w:webHidden/>
              </w:rPr>
              <w:t>4</w:t>
            </w:r>
            <w:r>
              <w:rPr>
                <w:noProof/>
                <w:webHidden/>
              </w:rPr>
              <w:fldChar w:fldCharType="end"/>
            </w:r>
          </w:hyperlink>
        </w:p>
        <w:p w14:paraId="7977772F" w14:textId="2933FD2F" w:rsidR="00564BF5" w:rsidRDefault="00564BF5">
          <w:pPr>
            <w:pStyle w:val="Sommario2"/>
            <w:tabs>
              <w:tab w:val="left" w:pos="880"/>
              <w:tab w:val="right" w:leader="dot" w:pos="9628"/>
            </w:tabs>
            <w:rPr>
              <w:rFonts w:asciiTheme="minorHAnsi" w:hAnsiTheme="minorHAnsi"/>
              <w:noProof/>
            </w:rPr>
          </w:pPr>
          <w:hyperlink w:anchor="_Toc9762447" w:history="1">
            <w:r w:rsidRPr="00C926DD">
              <w:rPr>
                <w:rStyle w:val="Collegamentoipertestuale"/>
                <w:noProof/>
              </w:rPr>
              <w:t>2.1</w:t>
            </w:r>
            <w:r>
              <w:rPr>
                <w:rFonts w:asciiTheme="minorHAnsi" w:hAnsiTheme="minorHAnsi"/>
                <w:noProof/>
              </w:rPr>
              <w:tab/>
            </w:r>
            <w:r w:rsidRPr="00C926DD">
              <w:rPr>
                <w:rStyle w:val="Collegamentoipertestuale"/>
                <w:noProof/>
              </w:rPr>
              <w:t>Confronto, tra i vari anni accademici, del numero di tesserati</w:t>
            </w:r>
            <w:r>
              <w:rPr>
                <w:noProof/>
                <w:webHidden/>
              </w:rPr>
              <w:tab/>
            </w:r>
            <w:r>
              <w:rPr>
                <w:noProof/>
                <w:webHidden/>
              </w:rPr>
              <w:fldChar w:fldCharType="begin"/>
            </w:r>
            <w:r>
              <w:rPr>
                <w:noProof/>
                <w:webHidden/>
              </w:rPr>
              <w:instrText xml:space="preserve"> PAGEREF _Toc9762447 \h </w:instrText>
            </w:r>
            <w:r>
              <w:rPr>
                <w:noProof/>
                <w:webHidden/>
              </w:rPr>
            </w:r>
            <w:r>
              <w:rPr>
                <w:noProof/>
                <w:webHidden/>
              </w:rPr>
              <w:fldChar w:fldCharType="separate"/>
            </w:r>
            <w:r>
              <w:rPr>
                <w:noProof/>
                <w:webHidden/>
              </w:rPr>
              <w:t>4</w:t>
            </w:r>
            <w:r>
              <w:rPr>
                <w:noProof/>
                <w:webHidden/>
              </w:rPr>
              <w:fldChar w:fldCharType="end"/>
            </w:r>
          </w:hyperlink>
        </w:p>
        <w:p w14:paraId="77243B2F" w14:textId="3B8DE97C" w:rsidR="00564BF5" w:rsidRDefault="00564BF5">
          <w:pPr>
            <w:pStyle w:val="Sommario2"/>
            <w:tabs>
              <w:tab w:val="left" w:pos="880"/>
              <w:tab w:val="right" w:leader="dot" w:pos="9628"/>
            </w:tabs>
            <w:rPr>
              <w:rFonts w:asciiTheme="minorHAnsi" w:hAnsiTheme="minorHAnsi"/>
              <w:noProof/>
            </w:rPr>
          </w:pPr>
          <w:hyperlink w:anchor="_Toc9762448" w:history="1">
            <w:r w:rsidRPr="00C926DD">
              <w:rPr>
                <w:rStyle w:val="Collegamentoipertestuale"/>
                <w:noProof/>
              </w:rPr>
              <w:t>2.2</w:t>
            </w:r>
            <w:r>
              <w:rPr>
                <w:rFonts w:asciiTheme="minorHAnsi" w:hAnsiTheme="minorHAnsi"/>
                <w:noProof/>
              </w:rPr>
              <w:tab/>
            </w:r>
            <w:r w:rsidRPr="00C926DD">
              <w:rPr>
                <w:rStyle w:val="Collegamentoipertestuale"/>
                <w:noProof/>
              </w:rPr>
              <w:t>Confronto, tra i vari anni accademici, del numero di corsi attivati</w:t>
            </w:r>
            <w:r>
              <w:rPr>
                <w:noProof/>
                <w:webHidden/>
              </w:rPr>
              <w:tab/>
            </w:r>
            <w:r>
              <w:rPr>
                <w:noProof/>
                <w:webHidden/>
              </w:rPr>
              <w:fldChar w:fldCharType="begin"/>
            </w:r>
            <w:r>
              <w:rPr>
                <w:noProof/>
                <w:webHidden/>
              </w:rPr>
              <w:instrText xml:space="preserve"> PAGEREF _Toc9762448 \h </w:instrText>
            </w:r>
            <w:r>
              <w:rPr>
                <w:noProof/>
                <w:webHidden/>
              </w:rPr>
            </w:r>
            <w:r>
              <w:rPr>
                <w:noProof/>
                <w:webHidden/>
              </w:rPr>
              <w:fldChar w:fldCharType="separate"/>
            </w:r>
            <w:r>
              <w:rPr>
                <w:noProof/>
                <w:webHidden/>
              </w:rPr>
              <w:t>5</w:t>
            </w:r>
            <w:r>
              <w:rPr>
                <w:noProof/>
                <w:webHidden/>
              </w:rPr>
              <w:fldChar w:fldCharType="end"/>
            </w:r>
          </w:hyperlink>
        </w:p>
        <w:p w14:paraId="43FF76AE" w14:textId="0D46F8C3" w:rsidR="00564BF5" w:rsidRDefault="00564BF5">
          <w:pPr>
            <w:pStyle w:val="Sommario2"/>
            <w:tabs>
              <w:tab w:val="left" w:pos="880"/>
              <w:tab w:val="right" w:leader="dot" w:pos="9628"/>
            </w:tabs>
            <w:rPr>
              <w:rFonts w:asciiTheme="minorHAnsi" w:hAnsiTheme="minorHAnsi"/>
              <w:noProof/>
            </w:rPr>
          </w:pPr>
          <w:hyperlink w:anchor="_Toc9762449" w:history="1">
            <w:r w:rsidRPr="00C926DD">
              <w:rPr>
                <w:rStyle w:val="Collegamentoipertestuale"/>
                <w:noProof/>
              </w:rPr>
              <w:t>2.3</w:t>
            </w:r>
            <w:r>
              <w:rPr>
                <w:rFonts w:asciiTheme="minorHAnsi" w:hAnsiTheme="minorHAnsi"/>
                <w:noProof/>
              </w:rPr>
              <w:tab/>
            </w:r>
            <w:r w:rsidRPr="00C926DD">
              <w:rPr>
                <w:rStyle w:val="Collegamentoipertestuale"/>
                <w:noProof/>
              </w:rPr>
              <w:t>Confronto, tra i vari anni accademici, del numero di gite</w:t>
            </w:r>
            <w:r>
              <w:rPr>
                <w:noProof/>
                <w:webHidden/>
              </w:rPr>
              <w:tab/>
            </w:r>
            <w:r>
              <w:rPr>
                <w:noProof/>
                <w:webHidden/>
              </w:rPr>
              <w:fldChar w:fldCharType="begin"/>
            </w:r>
            <w:r>
              <w:rPr>
                <w:noProof/>
                <w:webHidden/>
              </w:rPr>
              <w:instrText xml:space="preserve"> PAGEREF _Toc9762449 \h </w:instrText>
            </w:r>
            <w:r>
              <w:rPr>
                <w:noProof/>
                <w:webHidden/>
              </w:rPr>
            </w:r>
            <w:r>
              <w:rPr>
                <w:noProof/>
                <w:webHidden/>
              </w:rPr>
              <w:fldChar w:fldCharType="separate"/>
            </w:r>
            <w:r>
              <w:rPr>
                <w:noProof/>
                <w:webHidden/>
              </w:rPr>
              <w:t>6</w:t>
            </w:r>
            <w:r>
              <w:rPr>
                <w:noProof/>
                <w:webHidden/>
              </w:rPr>
              <w:fldChar w:fldCharType="end"/>
            </w:r>
          </w:hyperlink>
        </w:p>
        <w:p w14:paraId="3A78CDBF" w14:textId="7B379086" w:rsidR="00564BF5" w:rsidRDefault="00564BF5">
          <w:pPr>
            <w:pStyle w:val="Sommario2"/>
            <w:tabs>
              <w:tab w:val="left" w:pos="880"/>
              <w:tab w:val="right" w:leader="dot" w:pos="9628"/>
            </w:tabs>
            <w:rPr>
              <w:rFonts w:asciiTheme="minorHAnsi" w:hAnsiTheme="minorHAnsi"/>
              <w:noProof/>
            </w:rPr>
          </w:pPr>
          <w:hyperlink w:anchor="_Toc9762450" w:history="1">
            <w:r w:rsidRPr="00C926DD">
              <w:rPr>
                <w:rStyle w:val="Collegamentoipertestuale"/>
                <w:noProof/>
              </w:rPr>
              <w:t>2.4</w:t>
            </w:r>
            <w:r>
              <w:rPr>
                <w:rFonts w:asciiTheme="minorHAnsi" w:hAnsiTheme="minorHAnsi"/>
                <w:noProof/>
              </w:rPr>
              <w:tab/>
            </w:r>
            <w:r w:rsidRPr="00C926DD">
              <w:rPr>
                <w:rStyle w:val="Collegamentoipertestuale"/>
                <w:noProof/>
              </w:rPr>
              <w:t>Confronto, tra i vari anni accademici, del numero di iscrizioni ai corsi</w:t>
            </w:r>
            <w:r>
              <w:rPr>
                <w:noProof/>
                <w:webHidden/>
              </w:rPr>
              <w:tab/>
            </w:r>
            <w:r>
              <w:rPr>
                <w:noProof/>
                <w:webHidden/>
              </w:rPr>
              <w:fldChar w:fldCharType="begin"/>
            </w:r>
            <w:r>
              <w:rPr>
                <w:noProof/>
                <w:webHidden/>
              </w:rPr>
              <w:instrText xml:space="preserve"> PAGEREF _Toc9762450 \h </w:instrText>
            </w:r>
            <w:r>
              <w:rPr>
                <w:noProof/>
                <w:webHidden/>
              </w:rPr>
            </w:r>
            <w:r>
              <w:rPr>
                <w:noProof/>
                <w:webHidden/>
              </w:rPr>
              <w:fldChar w:fldCharType="separate"/>
            </w:r>
            <w:r>
              <w:rPr>
                <w:noProof/>
                <w:webHidden/>
              </w:rPr>
              <w:t>7</w:t>
            </w:r>
            <w:r>
              <w:rPr>
                <w:noProof/>
                <w:webHidden/>
              </w:rPr>
              <w:fldChar w:fldCharType="end"/>
            </w:r>
          </w:hyperlink>
        </w:p>
        <w:p w14:paraId="4779FEBD" w14:textId="1598529C" w:rsidR="00564BF5" w:rsidRDefault="00564BF5">
          <w:pPr>
            <w:pStyle w:val="Sommario2"/>
            <w:tabs>
              <w:tab w:val="left" w:pos="880"/>
              <w:tab w:val="right" w:leader="dot" w:pos="9628"/>
            </w:tabs>
            <w:rPr>
              <w:rFonts w:asciiTheme="minorHAnsi" w:hAnsiTheme="minorHAnsi"/>
              <w:noProof/>
            </w:rPr>
          </w:pPr>
          <w:hyperlink w:anchor="_Toc9762451" w:history="1">
            <w:r w:rsidRPr="00C926DD">
              <w:rPr>
                <w:rStyle w:val="Collegamentoipertestuale"/>
                <w:noProof/>
              </w:rPr>
              <w:t>2.5</w:t>
            </w:r>
            <w:r>
              <w:rPr>
                <w:rFonts w:asciiTheme="minorHAnsi" w:hAnsiTheme="minorHAnsi"/>
                <w:noProof/>
              </w:rPr>
              <w:tab/>
            </w:r>
            <w:r w:rsidRPr="00C926DD">
              <w:rPr>
                <w:rStyle w:val="Collegamentoipertestuale"/>
                <w:noProof/>
              </w:rPr>
              <w:t>Confronto, tra i vari anni accademici, della media del numero di iscrizioni ai corsi</w:t>
            </w:r>
            <w:r>
              <w:rPr>
                <w:noProof/>
                <w:webHidden/>
              </w:rPr>
              <w:tab/>
            </w:r>
            <w:r>
              <w:rPr>
                <w:noProof/>
                <w:webHidden/>
              </w:rPr>
              <w:fldChar w:fldCharType="begin"/>
            </w:r>
            <w:r>
              <w:rPr>
                <w:noProof/>
                <w:webHidden/>
              </w:rPr>
              <w:instrText xml:space="preserve"> PAGEREF _Toc9762451 \h </w:instrText>
            </w:r>
            <w:r>
              <w:rPr>
                <w:noProof/>
                <w:webHidden/>
              </w:rPr>
            </w:r>
            <w:r>
              <w:rPr>
                <w:noProof/>
                <w:webHidden/>
              </w:rPr>
              <w:fldChar w:fldCharType="separate"/>
            </w:r>
            <w:r>
              <w:rPr>
                <w:noProof/>
                <w:webHidden/>
              </w:rPr>
              <w:t>8</w:t>
            </w:r>
            <w:r>
              <w:rPr>
                <w:noProof/>
                <w:webHidden/>
              </w:rPr>
              <w:fldChar w:fldCharType="end"/>
            </w:r>
          </w:hyperlink>
        </w:p>
        <w:p w14:paraId="2E2E7725" w14:textId="132005AE" w:rsidR="00564BF5" w:rsidRDefault="00564BF5">
          <w:pPr>
            <w:pStyle w:val="Sommario2"/>
            <w:tabs>
              <w:tab w:val="left" w:pos="880"/>
              <w:tab w:val="right" w:leader="dot" w:pos="9628"/>
            </w:tabs>
            <w:rPr>
              <w:rFonts w:asciiTheme="minorHAnsi" w:hAnsiTheme="minorHAnsi"/>
              <w:noProof/>
            </w:rPr>
          </w:pPr>
          <w:hyperlink w:anchor="_Toc9762452" w:history="1">
            <w:r w:rsidRPr="00C926DD">
              <w:rPr>
                <w:rStyle w:val="Collegamentoipertestuale"/>
                <w:noProof/>
              </w:rPr>
              <w:t>2.6</w:t>
            </w:r>
            <w:r>
              <w:rPr>
                <w:rFonts w:asciiTheme="minorHAnsi" w:hAnsiTheme="minorHAnsi"/>
                <w:noProof/>
              </w:rPr>
              <w:tab/>
            </w:r>
            <w:r w:rsidRPr="00C926DD">
              <w:rPr>
                <w:rStyle w:val="Collegamentoipertestuale"/>
                <w:noProof/>
              </w:rPr>
              <w:t>Confronto, tra i vari anni accademici, del numero di iscrizioni alle gite</w:t>
            </w:r>
            <w:r>
              <w:rPr>
                <w:noProof/>
                <w:webHidden/>
              </w:rPr>
              <w:tab/>
            </w:r>
            <w:r>
              <w:rPr>
                <w:noProof/>
                <w:webHidden/>
              </w:rPr>
              <w:fldChar w:fldCharType="begin"/>
            </w:r>
            <w:r>
              <w:rPr>
                <w:noProof/>
                <w:webHidden/>
              </w:rPr>
              <w:instrText xml:space="preserve"> PAGEREF _Toc9762452 \h </w:instrText>
            </w:r>
            <w:r>
              <w:rPr>
                <w:noProof/>
                <w:webHidden/>
              </w:rPr>
            </w:r>
            <w:r>
              <w:rPr>
                <w:noProof/>
                <w:webHidden/>
              </w:rPr>
              <w:fldChar w:fldCharType="separate"/>
            </w:r>
            <w:r>
              <w:rPr>
                <w:noProof/>
                <w:webHidden/>
              </w:rPr>
              <w:t>9</w:t>
            </w:r>
            <w:r>
              <w:rPr>
                <w:noProof/>
                <w:webHidden/>
              </w:rPr>
              <w:fldChar w:fldCharType="end"/>
            </w:r>
          </w:hyperlink>
        </w:p>
        <w:p w14:paraId="479DA227" w14:textId="46E3A919" w:rsidR="00564BF5" w:rsidRDefault="00564BF5">
          <w:pPr>
            <w:pStyle w:val="Sommario2"/>
            <w:tabs>
              <w:tab w:val="left" w:pos="880"/>
              <w:tab w:val="right" w:leader="dot" w:pos="9628"/>
            </w:tabs>
            <w:rPr>
              <w:rFonts w:asciiTheme="minorHAnsi" w:hAnsiTheme="minorHAnsi"/>
              <w:noProof/>
            </w:rPr>
          </w:pPr>
          <w:hyperlink w:anchor="_Toc9762453" w:history="1">
            <w:r w:rsidRPr="00C926DD">
              <w:rPr>
                <w:rStyle w:val="Collegamentoipertestuale"/>
                <w:noProof/>
              </w:rPr>
              <w:t>2.7</w:t>
            </w:r>
            <w:r>
              <w:rPr>
                <w:rFonts w:asciiTheme="minorHAnsi" w:hAnsiTheme="minorHAnsi"/>
                <w:noProof/>
              </w:rPr>
              <w:tab/>
            </w:r>
            <w:r w:rsidRPr="00C926DD">
              <w:rPr>
                <w:rStyle w:val="Collegamentoipertestuale"/>
                <w:noProof/>
              </w:rPr>
              <w:t>Confronto, tra i vari anni accademici, del numero dei partecipanti ad almeno un corso</w:t>
            </w:r>
            <w:r>
              <w:rPr>
                <w:noProof/>
                <w:webHidden/>
              </w:rPr>
              <w:tab/>
            </w:r>
            <w:r>
              <w:rPr>
                <w:noProof/>
                <w:webHidden/>
              </w:rPr>
              <w:fldChar w:fldCharType="begin"/>
            </w:r>
            <w:r>
              <w:rPr>
                <w:noProof/>
                <w:webHidden/>
              </w:rPr>
              <w:instrText xml:space="preserve"> PAGEREF _Toc9762453 \h </w:instrText>
            </w:r>
            <w:r>
              <w:rPr>
                <w:noProof/>
                <w:webHidden/>
              </w:rPr>
            </w:r>
            <w:r>
              <w:rPr>
                <w:noProof/>
                <w:webHidden/>
              </w:rPr>
              <w:fldChar w:fldCharType="separate"/>
            </w:r>
            <w:r>
              <w:rPr>
                <w:noProof/>
                <w:webHidden/>
              </w:rPr>
              <w:t>10</w:t>
            </w:r>
            <w:r>
              <w:rPr>
                <w:noProof/>
                <w:webHidden/>
              </w:rPr>
              <w:fldChar w:fldCharType="end"/>
            </w:r>
          </w:hyperlink>
        </w:p>
        <w:p w14:paraId="05629899" w14:textId="533B9955" w:rsidR="00564BF5" w:rsidRDefault="00564BF5">
          <w:pPr>
            <w:pStyle w:val="Sommario2"/>
            <w:tabs>
              <w:tab w:val="left" w:pos="880"/>
              <w:tab w:val="right" w:leader="dot" w:pos="9628"/>
            </w:tabs>
            <w:rPr>
              <w:rFonts w:asciiTheme="minorHAnsi" w:hAnsiTheme="minorHAnsi"/>
              <w:noProof/>
            </w:rPr>
          </w:pPr>
          <w:hyperlink w:anchor="_Toc9762454" w:history="1">
            <w:r w:rsidRPr="00C926DD">
              <w:rPr>
                <w:rStyle w:val="Collegamentoipertestuale"/>
                <w:noProof/>
              </w:rPr>
              <w:t>2.8</w:t>
            </w:r>
            <w:r>
              <w:rPr>
                <w:rFonts w:asciiTheme="minorHAnsi" w:hAnsiTheme="minorHAnsi"/>
                <w:noProof/>
              </w:rPr>
              <w:tab/>
            </w:r>
            <w:r w:rsidRPr="00C926DD">
              <w:rPr>
                <w:rStyle w:val="Collegamentoipertestuale"/>
                <w:noProof/>
              </w:rPr>
              <w:t>Confronto, tra i vari anni accademici, del numero di eventi/conferenze</w:t>
            </w:r>
            <w:r>
              <w:rPr>
                <w:noProof/>
                <w:webHidden/>
              </w:rPr>
              <w:tab/>
            </w:r>
            <w:r>
              <w:rPr>
                <w:noProof/>
                <w:webHidden/>
              </w:rPr>
              <w:fldChar w:fldCharType="begin"/>
            </w:r>
            <w:r>
              <w:rPr>
                <w:noProof/>
                <w:webHidden/>
              </w:rPr>
              <w:instrText xml:space="preserve"> PAGEREF _Toc9762454 \h </w:instrText>
            </w:r>
            <w:r>
              <w:rPr>
                <w:noProof/>
                <w:webHidden/>
              </w:rPr>
            </w:r>
            <w:r>
              <w:rPr>
                <w:noProof/>
                <w:webHidden/>
              </w:rPr>
              <w:fldChar w:fldCharType="separate"/>
            </w:r>
            <w:r>
              <w:rPr>
                <w:noProof/>
                <w:webHidden/>
              </w:rPr>
              <w:t>11</w:t>
            </w:r>
            <w:r>
              <w:rPr>
                <w:noProof/>
                <w:webHidden/>
              </w:rPr>
              <w:fldChar w:fldCharType="end"/>
            </w:r>
          </w:hyperlink>
        </w:p>
        <w:p w14:paraId="3284E4AC" w14:textId="0DB15EA7" w:rsidR="00564BF5" w:rsidRDefault="00564BF5">
          <w:pPr>
            <w:pStyle w:val="Sommario1"/>
            <w:tabs>
              <w:tab w:val="left" w:pos="440"/>
              <w:tab w:val="right" w:leader="dot" w:pos="9628"/>
            </w:tabs>
            <w:rPr>
              <w:rFonts w:asciiTheme="minorHAnsi" w:hAnsiTheme="minorHAnsi"/>
              <w:noProof/>
            </w:rPr>
          </w:pPr>
          <w:hyperlink w:anchor="_Toc9762455" w:history="1">
            <w:r w:rsidRPr="00C926DD">
              <w:rPr>
                <w:rStyle w:val="Collegamentoipertestuale"/>
                <w:noProof/>
              </w:rPr>
              <w:t>3</w:t>
            </w:r>
            <w:r>
              <w:rPr>
                <w:rFonts w:asciiTheme="minorHAnsi" w:hAnsiTheme="minorHAnsi"/>
                <w:noProof/>
              </w:rPr>
              <w:tab/>
            </w:r>
            <w:r w:rsidRPr="00C926DD">
              <w:rPr>
                <w:rStyle w:val="Collegamentoipertestuale"/>
                <w:noProof/>
              </w:rPr>
              <w:t>Dettagli relativi all'ultimo anno accademico</w:t>
            </w:r>
            <w:r>
              <w:rPr>
                <w:noProof/>
                <w:webHidden/>
              </w:rPr>
              <w:tab/>
            </w:r>
            <w:r>
              <w:rPr>
                <w:noProof/>
                <w:webHidden/>
              </w:rPr>
              <w:fldChar w:fldCharType="begin"/>
            </w:r>
            <w:r>
              <w:rPr>
                <w:noProof/>
                <w:webHidden/>
              </w:rPr>
              <w:instrText xml:space="preserve"> PAGEREF _Toc9762455 \h </w:instrText>
            </w:r>
            <w:r>
              <w:rPr>
                <w:noProof/>
                <w:webHidden/>
              </w:rPr>
            </w:r>
            <w:r>
              <w:rPr>
                <w:noProof/>
                <w:webHidden/>
              </w:rPr>
              <w:fldChar w:fldCharType="separate"/>
            </w:r>
            <w:r>
              <w:rPr>
                <w:noProof/>
                <w:webHidden/>
              </w:rPr>
              <w:t>12</w:t>
            </w:r>
            <w:r>
              <w:rPr>
                <w:noProof/>
                <w:webHidden/>
              </w:rPr>
              <w:fldChar w:fldCharType="end"/>
            </w:r>
          </w:hyperlink>
        </w:p>
        <w:p w14:paraId="2F457214" w14:textId="2633133E" w:rsidR="00564BF5" w:rsidRDefault="00564BF5">
          <w:pPr>
            <w:pStyle w:val="Sommario2"/>
            <w:tabs>
              <w:tab w:val="left" w:pos="880"/>
              <w:tab w:val="right" w:leader="dot" w:pos="9628"/>
            </w:tabs>
            <w:rPr>
              <w:rFonts w:asciiTheme="minorHAnsi" w:hAnsiTheme="minorHAnsi"/>
              <w:noProof/>
            </w:rPr>
          </w:pPr>
          <w:hyperlink w:anchor="_Toc9762456" w:history="1">
            <w:r w:rsidRPr="00C926DD">
              <w:rPr>
                <w:rStyle w:val="Collegamentoipertestuale"/>
                <w:noProof/>
              </w:rPr>
              <w:t>3.1</w:t>
            </w:r>
            <w:r>
              <w:rPr>
                <w:rFonts w:asciiTheme="minorHAnsi" w:hAnsiTheme="minorHAnsi"/>
                <w:noProof/>
              </w:rPr>
              <w:tab/>
            </w:r>
            <w:r w:rsidRPr="00C926DD">
              <w:rPr>
                <w:rStyle w:val="Collegamentoipertestuale"/>
                <w:noProof/>
              </w:rPr>
              <w:t>Distribuzione dei tesserati in base alle attività seguite</w:t>
            </w:r>
            <w:r>
              <w:rPr>
                <w:noProof/>
                <w:webHidden/>
              </w:rPr>
              <w:tab/>
            </w:r>
            <w:r>
              <w:rPr>
                <w:noProof/>
                <w:webHidden/>
              </w:rPr>
              <w:fldChar w:fldCharType="begin"/>
            </w:r>
            <w:r>
              <w:rPr>
                <w:noProof/>
                <w:webHidden/>
              </w:rPr>
              <w:instrText xml:space="preserve"> PAGEREF _Toc9762456 \h </w:instrText>
            </w:r>
            <w:r>
              <w:rPr>
                <w:noProof/>
                <w:webHidden/>
              </w:rPr>
            </w:r>
            <w:r>
              <w:rPr>
                <w:noProof/>
                <w:webHidden/>
              </w:rPr>
              <w:fldChar w:fldCharType="separate"/>
            </w:r>
            <w:r>
              <w:rPr>
                <w:noProof/>
                <w:webHidden/>
              </w:rPr>
              <w:t>12</w:t>
            </w:r>
            <w:r>
              <w:rPr>
                <w:noProof/>
                <w:webHidden/>
              </w:rPr>
              <w:fldChar w:fldCharType="end"/>
            </w:r>
          </w:hyperlink>
        </w:p>
        <w:p w14:paraId="163629B5" w14:textId="204C041F" w:rsidR="00564BF5" w:rsidRDefault="00564BF5">
          <w:pPr>
            <w:pStyle w:val="Sommario2"/>
            <w:tabs>
              <w:tab w:val="left" w:pos="880"/>
              <w:tab w:val="right" w:leader="dot" w:pos="9628"/>
            </w:tabs>
            <w:rPr>
              <w:rFonts w:asciiTheme="minorHAnsi" w:hAnsiTheme="minorHAnsi"/>
              <w:noProof/>
            </w:rPr>
          </w:pPr>
          <w:hyperlink w:anchor="_Toc9762457" w:history="1">
            <w:r w:rsidRPr="00C926DD">
              <w:rPr>
                <w:rStyle w:val="Collegamentoipertestuale"/>
                <w:noProof/>
              </w:rPr>
              <w:t>3.2</w:t>
            </w:r>
            <w:r>
              <w:rPr>
                <w:rFonts w:asciiTheme="minorHAnsi" w:hAnsiTheme="minorHAnsi"/>
                <w:noProof/>
              </w:rPr>
              <w:tab/>
            </w:r>
            <w:r w:rsidRPr="00C926DD">
              <w:rPr>
                <w:rStyle w:val="Collegamentoipertestuale"/>
                <w:noProof/>
              </w:rPr>
              <w:t>Distribuzione, per area tematica, dei partecipanti, delle ore (erogate ed usufruite) e dei corsi</w:t>
            </w:r>
            <w:r>
              <w:rPr>
                <w:noProof/>
                <w:webHidden/>
              </w:rPr>
              <w:tab/>
            </w:r>
            <w:r>
              <w:rPr>
                <w:noProof/>
                <w:webHidden/>
              </w:rPr>
              <w:fldChar w:fldCharType="begin"/>
            </w:r>
            <w:r>
              <w:rPr>
                <w:noProof/>
                <w:webHidden/>
              </w:rPr>
              <w:instrText xml:space="preserve"> PAGEREF _Toc9762457 \h </w:instrText>
            </w:r>
            <w:r>
              <w:rPr>
                <w:noProof/>
                <w:webHidden/>
              </w:rPr>
            </w:r>
            <w:r>
              <w:rPr>
                <w:noProof/>
                <w:webHidden/>
              </w:rPr>
              <w:fldChar w:fldCharType="separate"/>
            </w:r>
            <w:r>
              <w:rPr>
                <w:noProof/>
                <w:webHidden/>
              </w:rPr>
              <w:t>13</w:t>
            </w:r>
            <w:r>
              <w:rPr>
                <w:noProof/>
                <w:webHidden/>
              </w:rPr>
              <w:fldChar w:fldCharType="end"/>
            </w:r>
          </w:hyperlink>
        </w:p>
        <w:p w14:paraId="36EAC053" w14:textId="36C42806" w:rsidR="00564BF5" w:rsidRDefault="00564BF5">
          <w:pPr>
            <w:pStyle w:val="Sommario2"/>
            <w:tabs>
              <w:tab w:val="left" w:pos="880"/>
              <w:tab w:val="right" w:leader="dot" w:pos="9628"/>
            </w:tabs>
            <w:rPr>
              <w:rFonts w:asciiTheme="minorHAnsi" w:hAnsiTheme="minorHAnsi"/>
              <w:noProof/>
            </w:rPr>
          </w:pPr>
          <w:hyperlink w:anchor="_Toc9762458" w:history="1">
            <w:r w:rsidRPr="00C926DD">
              <w:rPr>
                <w:rStyle w:val="Collegamentoipertestuale"/>
                <w:noProof/>
              </w:rPr>
              <w:t>3.3</w:t>
            </w:r>
            <w:r>
              <w:rPr>
                <w:rFonts w:asciiTheme="minorHAnsi" w:hAnsiTheme="minorHAnsi"/>
                <w:noProof/>
              </w:rPr>
              <w:tab/>
            </w:r>
            <w:r w:rsidRPr="00C926DD">
              <w:rPr>
                <w:rStyle w:val="Collegamentoipertestuale"/>
                <w:noProof/>
              </w:rPr>
              <w:t>Distribuzione anagrafica dei tesserati</w:t>
            </w:r>
            <w:r>
              <w:rPr>
                <w:noProof/>
                <w:webHidden/>
              </w:rPr>
              <w:tab/>
            </w:r>
            <w:r>
              <w:rPr>
                <w:noProof/>
                <w:webHidden/>
              </w:rPr>
              <w:fldChar w:fldCharType="begin"/>
            </w:r>
            <w:r>
              <w:rPr>
                <w:noProof/>
                <w:webHidden/>
              </w:rPr>
              <w:instrText xml:space="preserve"> PAGEREF _Toc9762458 \h </w:instrText>
            </w:r>
            <w:r>
              <w:rPr>
                <w:noProof/>
                <w:webHidden/>
              </w:rPr>
            </w:r>
            <w:r>
              <w:rPr>
                <w:noProof/>
                <w:webHidden/>
              </w:rPr>
              <w:fldChar w:fldCharType="separate"/>
            </w:r>
            <w:r>
              <w:rPr>
                <w:noProof/>
                <w:webHidden/>
              </w:rPr>
              <w:t>17</w:t>
            </w:r>
            <w:r>
              <w:rPr>
                <w:noProof/>
                <w:webHidden/>
              </w:rPr>
              <w:fldChar w:fldCharType="end"/>
            </w:r>
          </w:hyperlink>
        </w:p>
        <w:p w14:paraId="66E0F323" w14:textId="2996BBBA" w:rsidR="00564BF5" w:rsidRDefault="00564BF5">
          <w:pPr>
            <w:pStyle w:val="Sommario2"/>
            <w:tabs>
              <w:tab w:val="left" w:pos="880"/>
              <w:tab w:val="right" w:leader="dot" w:pos="9628"/>
            </w:tabs>
            <w:rPr>
              <w:rFonts w:asciiTheme="minorHAnsi" w:hAnsiTheme="minorHAnsi"/>
              <w:noProof/>
            </w:rPr>
          </w:pPr>
          <w:hyperlink w:anchor="_Toc9762459" w:history="1">
            <w:r w:rsidRPr="00C926DD">
              <w:rPr>
                <w:rStyle w:val="Collegamentoipertestuale"/>
                <w:noProof/>
              </w:rPr>
              <w:t>3.4</w:t>
            </w:r>
            <w:r>
              <w:rPr>
                <w:rFonts w:asciiTheme="minorHAnsi" w:hAnsiTheme="minorHAnsi"/>
                <w:noProof/>
              </w:rPr>
              <w:tab/>
            </w:r>
            <w:r w:rsidRPr="00C926DD">
              <w:rPr>
                <w:rStyle w:val="Collegamentoipertestuale"/>
                <w:noProof/>
              </w:rPr>
              <w:t>Fidelizzazione e altro</w:t>
            </w:r>
            <w:r>
              <w:rPr>
                <w:noProof/>
                <w:webHidden/>
              </w:rPr>
              <w:tab/>
            </w:r>
            <w:r>
              <w:rPr>
                <w:noProof/>
                <w:webHidden/>
              </w:rPr>
              <w:fldChar w:fldCharType="begin"/>
            </w:r>
            <w:r>
              <w:rPr>
                <w:noProof/>
                <w:webHidden/>
              </w:rPr>
              <w:instrText xml:space="preserve"> PAGEREF _Toc9762459 \h </w:instrText>
            </w:r>
            <w:r>
              <w:rPr>
                <w:noProof/>
                <w:webHidden/>
              </w:rPr>
            </w:r>
            <w:r>
              <w:rPr>
                <w:noProof/>
                <w:webHidden/>
              </w:rPr>
              <w:fldChar w:fldCharType="separate"/>
            </w:r>
            <w:r>
              <w:rPr>
                <w:noProof/>
                <w:webHidden/>
              </w:rPr>
              <w:t>19</w:t>
            </w:r>
            <w:r>
              <w:rPr>
                <w:noProof/>
                <w:webHidden/>
              </w:rPr>
              <w:fldChar w:fldCharType="end"/>
            </w:r>
          </w:hyperlink>
        </w:p>
        <w:p w14:paraId="5EDC6E63" w14:textId="0F46B987" w:rsidR="00564BF5" w:rsidRDefault="00564BF5">
          <w:pPr>
            <w:pStyle w:val="Sommario2"/>
            <w:tabs>
              <w:tab w:val="left" w:pos="880"/>
              <w:tab w:val="right" w:leader="dot" w:pos="9628"/>
            </w:tabs>
            <w:rPr>
              <w:rFonts w:asciiTheme="minorHAnsi" w:hAnsiTheme="minorHAnsi"/>
              <w:noProof/>
            </w:rPr>
          </w:pPr>
          <w:hyperlink w:anchor="_Toc9762460" w:history="1">
            <w:r w:rsidRPr="00C926DD">
              <w:rPr>
                <w:rStyle w:val="Collegamentoipertestuale"/>
                <w:noProof/>
              </w:rPr>
              <w:t>3.5</w:t>
            </w:r>
            <w:r>
              <w:rPr>
                <w:rFonts w:asciiTheme="minorHAnsi" w:hAnsiTheme="minorHAnsi"/>
                <w:noProof/>
              </w:rPr>
              <w:tab/>
            </w:r>
            <w:r w:rsidRPr="00C926DD">
              <w:rPr>
                <w:rStyle w:val="Collegamentoipertestuale"/>
                <w:noProof/>
              </w:rPr>
              <w:t>Distribuzione dei tesserati per numero di anni di tesseramento</w:t>
            </w:r>
            <w:r>
              <w:rPr>
                <w:noProof/>
                <w:webHidden/>
              </w:rPr>
              <w:tab/>
            </w:r>
            <w:r>
              <w:rPr>
                <w:noProof/>
                <w:webHidden/>
              </w:rPr>
              <w:fldChar w:fldCharType="begin"/>
            </w:r>
            <w:r>
              <w:rPr>
                <w:noProof/>
                <w:webHidden/>
              </w:rPr>
              <w:instrText xml:space="preserve"> PAGEREF _Toc9762460 \h </w:instrText>
            </w:r>
            <w:r>
              <w:rPr>
                <w:noProof/>
                <w:webHidden/>
              </w:rPr>
            </w:r>
            <w:r>
              <w:rPr>
                <w:noProof/>
                <w:webHidden/>
              </w:rPr>
              <w:fldChar w:fldCharType="separate"/>
            </w:r>
            <w:r>
              <w:rPr>
                <w:noProof/>
                <w:webHidden/>
              </w:rPr>
              <w:t>21</w:t>
            </w:r>
            <w:r>
              <w:rPr>
                <w:noProof/>
                <w:webHidden/>
              </w:rPr>
              <w:fldChar w:fldCharType="end"/>
            </w:r>
          </w:hyperlink>
        </w:p>
        <w:p w14:paraId="4983C2A7" w14:textId="4B3077CB" w:rsidR="00564BF5" w:rsidRDefault="00564BF5">
          <w:pPr>
            <w:pStyle w:val="Sommario2"/>
            <w:tabs>
              <w:tab w:val="left" w:pos="880"/>
              <w:tab w:val="right" w:leader="dot" w:pos="9628"/>
            </w:tabs>
            <w:rPr>
              <w:rFonts w:asciiTheme="minorHAnsi" w:hAnsiTheme="minorHAnsi"/>
              <w:noProof/>
            </w:rPr>
          </w:pPr>
          <w:hyperlink w:anchor="_Toc9762461" w:history="1">
            <w:r w:rsidRPr="00C926DD">
              <w:rPr>
                <w:rStyle w:val="Collegamentoipertestuale"/>
                <w:noProof/>
              </w:rPr>
              <w:t>3.6</w:t>
            </w:r>
            <w:r>
              <w:rPr>
                <w:rFonts w:asciiTheme="minorHAnsi" w:hAnsiTheme="minorHAnsi"/>
                <w:noProof/>
              </w:rPr>
              <w:tab/>
            </w:r>
            <w:r w:rsidRPr="00C926DD">
              <w:rPr>
                <w:rStyle w:val="Collegamentoipertestuale"/>
                <w:noProof/>
              </w:rPr>
              <w:t>Distribuzione dei tesserati in base alla partecipazione ai corsi e alle gite</w:t>
            </w:r>
            <w:r>
              <w:rPr>
                <w:noProof/>
                <w:webHidden/>
              </w:rPr>
              <w:tab/>
            </w:r>
            <w:r>
              <w:rPr>
                <w:noProof/>
                <w:webHidden/>
              </w:rPr>
              <w:fldChar w:fldCharType="begin"/>
            </w:r>
            <w:r>
              <w:rPr>
                <w:noProof/>
                <w:webHidden/>
              </w:rPr>
              <w:instrText xml:space="preserve"> PAGEREF _Toc9762461 \h </w:instrText>
            </w:r>
            <w:r>
              <w:rPr>
                <w:noProof/>
                <w:webHidden/>
              </w:rPr>
            </w:r>
            <w:r>
              <w:rPr>
                <w:noProof/>
                <w:webHidden/>
              </w:rPr>
              <w:fldChar w:fldCharType="separate"/>
            </w:r>
            <w:r>
              <w:rPr>
                <w:noProof/>
                <w:webHidden/>
              </w:rPr>
              <w:t>22</w:t>
            </w:r>
            <w:r>
              <w:rPr>
                <w:noProof/>
                <w:webHidden/>
              </w:rPr>
              <w:fldChar w:fldCharType="end"/>
            </w:r>
          </w:hyperlink>
        </w:p>
        <w:p w14:paraId="5ECF4FB7" w14:textId="4029258E" w:rsidR="00564BF5" w:rsidRDefault="00564BF5">
          <w:pPr>
            <w:pStyle w:val="Sommario2"/>
            <w:tabs>
              <w:tab w:val="left" w:pos="880"/>
              <w:tab w:val="right" w:leader="dot" w:pos="9628"/>
            </w:tabs>
            <w:rPr>
              <w:rFonts w:asciiTheme="minorHAnsi" w:hAnsiTheme="minorHAnsi"/>
              <w:noProof/>
            </w:rPr>
          </w:pPr>
          <w:hyperlink w:anchor="_Toc9762462" w:history="1">
            <w:r w:rsidRPr="00C926DD">
              <w:rPr>
                <w:rStyle w:val="Collegamentoipertestuale"/>
                <w:noProof/>
              </w:rPr>
              <w:t>3.7</w:t>
            </w:r>
            <w:r>
              <w:rPr>
                <w:rFonts w:asciiTheme="minorHAnsi" w:hAnsiTheme="minorHAnsi"/>
                <w:noProof/>
              </w:rPr>
              <w:tab/>
            </w:r>
            <w:r w:rsidRPr="00C926DD">
              <w:rPr>
                <w:rStyle w:val="Collegamentoipertestuale"/>
                <w:noProof/>
              </w:rPr>
              <w:t>Distribuzione geografica dei tesserati</w:t>
            </w:r>
            <w:r>
              <w:rPr>
                <w:noProof/>
                <w:webHidden/>
              </w:rPr>
              <w:tab/>
            </w:r>
            <w:r>
              <w:rPr>
                <w:noProof/>
                <w:webHidden/>
              </w:rPr>
              <w:fldChar w:fldCharType="begin"/>
            </w:r>
            <w:r>
              <w:rPr>
                <w:noProof/>
                <w:webHidden/>
              </w:rPr>
              <w:instrText xml:space="preserve"> PAGEREF _Toc9762462 \h </w:instrText>
            </w:r>
            <w:r>
              <w:rPr>
                <w:noProof/>
                <w:webHidden/>
              </w:rPr>
            </w:r>
            <w:r>
              <w:rPr>
                <w:noProof/>
                <w:webHidden/>
              </w:rPr>
              <w:fldChar w:fldCharType="separate"/>
            </w:r>
            <w:r>
              <w:rPr>
                <w:noProof/>
                <w:webHidden/>
              </w:rPr>
              <w:t>23</w:t>
            </w:r>
            <w:r>
              <w:rPr>
                <w:noProof/>
                <w:webHidden/>
              </w:rPr>
              <w:fldChar w:fldCharType="end"/>
            </w:r>
          </w:hyperlink>
        </w:p>
        <w:p w14:paraId="52321185" w14:textId="22FDBC2C" w:rsidR="00564BF5" w:rsidRDefault="00564BF5">
          <w:pPr>
            <w:pStyle w:val="Sommario2"/>
            <w:tabs>
              <w:tab w:val="left" w:pos="880"/>
              <w:tab w:val="right" w:leader="dot" w:pos="9628"/>
            </w:tabs>
            <w:rPr>
              <w:rFonts w:asciiTheme="minorHAnsi" w:hAnsiTheme="minorHAnsi"/>
              <w:noProof/>
            </w:rPr>
          </w:pPr>
          <w:hyperlink w:anchor="_Toc9762463" w:history="1">
            <w:r w:rsidRPr="00C926DD">
              <w:rPr>
                <w:rStyle w:val="Collegamentoipertestuale"/>
                <w:noProof/>
              </w:rPr>
              <w:t>3.8</w:t>
            </w:r>
            <w:r>
              <w:rPr>
                <w:rFonts w:asciiTheme="minorHAnsi" w:hAnsiTheme="minorHAnsi"/>
                <w:noProof/>
              </w:rPr>
              <w:tab/>
            </w:r>
            <w:r w:rsidRPr="00C926DD">
              <w:rPr>
                <w:rStyle w:val="Collegamentoipertestuale"/>
                <w:noProof/>
              </w:rPr>
              <w:t>Distribuzione geografica dei partecipanti ad almeno un corso</w:t>
            </w:r>
            <w:r>
              <w:rPr>
                <w:noProof/>
                <w:webHidden/>
              </w:rPr>
              <w:tab/>
            </w:r>
            <w:r>
              <w:rPr>
                <w:noProof/>
                <w:webHidden/>
              </w:rPr>
              <w:fldChar w:fldCharType="begin"/>
            </w:r>
            <w:r>
              <w:rPr>
                <w:noProof/>
                <w:webHidden/>
              </w:rPr>
              <w:instrText xml:space="preserve"> PAGEREF _Toc9762463 \h </w:instrText>
            </w:r>
            <w:r>
              <w:rPr>
                <w:noProof/>
                <w:webHidden/>
              </w:rPr>
            </w:r>
            <w:r>
              <w:rPr>
                <w:noProof/>
                <w:webHidden/>
              </w:rPr>
              <w:fldChar w:fldCharType="separate"/>
            </w:r>
            <w:r>
              <w:rPr>
                <w:noProof/>
                <w:webHidden/>
              </w:rPr>
              <w:t>26</w:t>
            </w:r>
            <w:r>
              <w:rPr>
                <w:noProof/>
                <w:webHidden/>
              </w:rPr>
              <w:fldChar w:fldCharType="end"/>
            </w:r>
          </w:hyperlink>
        </w:p>
        <w:p w14:paraId="65D706B0" w14:textId="4486F7D2" w:rsidR="00564BF5" w:rsidRDefault="00564BF5">
          <w:pPr>
            <w:pStyle w:val="Sommario2"/>
            <w:tabs>
              <w:tab w:val="left" w:pos="880"/>
              <w:tab w:val="right" w:leader="dot" w:pos="9628"/>
            </w:tabs>
            <w:rPr>
              <w:rFonts w:asciiTheme="minorHAnsi" w:hAnsiTheme="minorHAnsi"/>
              <w:noProof/>
            </w:rPr>
          </w:pPr>
          <w:hyperlink w:anchor="_Toc9762464" w:history="1">
            <w:r w:rsidRPr="00C926DD">
              <w:rPr>
                <w:rStyle w:val="Collegamentoipertestuale"/>
                <w:noProof/>
              </w:rPr>
              <w:t>3.9</w:t>
            </w:r>
            <w:r>
              <w:rPr>
                <w:rFonts w:asciiTheme="minorHAnsi" w:hAnsiTheme="minorHAnsi"/>
                <w:noProof/>
              </w:rPr>
              <w:tab/>
            </w:r>
            <w:r w:rsidRPr="00C926DD">
              <w:rPr>
                <w:rStyle w:val="Collegamentoipertestuale"/>
                <w:noProof/>
              </w:rPr>
              <w:t>Distribuzione geografica dei partecipanti ad almeno una gita</w:t>
            </w:r>
            <w:r>
              <w:rPr>
                <w:noProof/>
                <w:webHidden/>
              </w:rPr>
              <w:tab/>
            </w:r>
            <w:r>
              <w:rPr>
                <w:noProof/>
                <w:webHidden/>
              </w:rPr>
              <w:fldChar w:fldCharType="begin"/>
            </w:r>
            <w:r>
              <w:rPr>
                <w:noProof/>
                <w:webHidden/>
              </w:rPr>
              <w:instrText xml:space="preserve"> PAGEREF _Toc9762464 \h </w:instrText>
            </w:r>
            <w:r>
              <w:rPr>
                <w:noProof/>
                <w:webHidden/>
              </w:rPr>
            </w:r>
            <w:r>
              <w:rPr>
                <w:noProof/>
                <w:webHidden/>
              </w:rPr>
              <w:fldChar w:fldCharType="separate"/>
            </w:r>
            <w:r>
              <w:rPr>
                <w:noProof/>
                <w:webHidden/>
              </w:rPr>
              <w:t>27</w:t>
            </w:r>
            <w:r>
              <w:rPr>
                <w:noProof/>
                <w:webHidden/>
              </w:rPr>
              <w:fldChar w:fldCharType="end"/>
            </w:r>
          </w:hyperlink>
        </w:p>
        <w:p w14:paraId="2C358105" w14:textId="4E5BB27E" w:rsidR="00821917" w:rsidRDefault="00821917">
          <w:r>
            <w:rPr>
              <w:b/>
              <w:bCs/>
              <w:noProof/>
            </w:rPr>
            <w:fldChar w:fldCharType="end"/>
          </w:r>
        </w:p>
      </w:sdtContent>
    </w:sdt>
    <w:p w14:paraId="1BA35F21" w14:textId="77777777" w:rsidR="00CA1A0A" w:rsidRPr="00821917" w:rsidRDefault="00CA1A0A" w:rsidP="00821917">
      <w:r w:rsidRPr="00821917">
        <w:br w:type="page"/>
      </w:r>
    </w:p>
    <w:p w14:paraId="6585454F" w14:textId="77777777" w:rsidR="0055640D" w:rsidRDefault="00A17085" w:rsidP="00CB1E59">
      <w:pPr>
        <w:pStyle w:val="Titolo1"/>
      </w:pPr>
      <w:bookmarkStart w:id="0" w:name="_Toc9762445"/>
      <w:r>
        <w:lastRenderedPageBreak/>
        <w:t>Introduzione</w:t>
      </w:r>
      <w:bookmarkEnd w:id="0"/>
    </w:p>
    <w:p w14:paraId="44C0DD1D" w14:textId="77777777" w:rsidR="0095373D" w:rsidRDefault="00A17085" w:rsidP="0095373D">
      <w:r>
        <w:t>Lo scopo delle statistiche illustrate in questo documento è duplice: fornire dei dati precisi relativi alle attività (didattiche e non) svolte dall’Università Popolare di Formigine, e ai suoi iscritti; rappresentare una sorta di storia dell’associazione. Per tale motivo le statistiche sono suddivise in due sezioni: una dedicata all’andamento dell’associazione, fin dalla sua nascita; l’altra, più dettagliata, dedicata all’ultimo anno accademico.</w:t>
      </w:r>
    </w:p>
    <w:p w14:paraId="35EF6D37" w14:textId="77777777" w:rsidR="00A17085" w:rsidRDefault="00A17085" w:rsidP="0095373D"/>
    <w:p w14:paraId="3D3D9BFD" w14:textId="77777777" w:rsidR="00A17085" w:rsidRDefault="00A17085" w:rsidP="0095373D">
      <w:r>
        <w:t>Per ogni statistica sono riportati sia i valori numerici assoluti che percentuali (ove significativi) ed i rispettivi grafici.</w:t>
      </w:r>
    </w:p>
    <w:p w14:paraId="7F961DE9" w14:textId="77777777" w:rsidR="00A17085" w:rsidRDefault="00A17085" w:rsidP="0095373D"/>
    <w:p w14:paraId="3D066E27" w14:textId="77777777" w:rsidR="00A17085" w:rsidRDefault="00A17085" w:rsidP="0095373D">
      <w:r>
        <w:t>A volte (raramente) i dati a disposizione, per la compilazione delle statistiche, non sono completi poiché raccolti prima dell’inizio dell’informatizzazione della gestione dei tesserati e delle attività svolte dall’associazione. Per tale motivo, soprattutto per quanto riguarda la distribuzione anagrafica e geografica dei tesserati e le gite svolte nel primo anno accademico, i totali riportati in alcune statistiche potrebber</w:t>
      </w:r>
      <w:bookmarkStart w:id="1" w:name="_GoBack"/>
      <w:bookmarkEnd w:id="1"/>
      <w:r>
        <w:t>o sembrare, a prima vista, contraddit</w:t>
      </w:r>
      <w:r w:rsidR="00C73986">
        <w:t>t</w:t>
      </w:r>
      <w:r>
        <w:t>ori rispetto ad altre</w:t>
      </w:r>
      <w:r w:rsidR="00C73986">
        <w:t xml:space="preserve"> statistiche: di fatto, si sono, banalmente, ignorati in alcune statistiche i dati che non sono stati considerati attendibili.</w:t>
      </w:r>
    </w:p>
    <w:p w14:paraId="3ABCA769" w14:textId="77777777" w:rsidR="00994C71" w:rsidRDefault="00994C71" w:rsidP="0095373D"/>
    <w:p w14:paraId="726F276E" w14:textId="77777777" w:rsidR="00994C71" w:rsidRDefault="00994C71" w:rsidP="0095373D">
      <w:r>
        <w:t>Per le statistiche relative alla distribuzione anagrafica sono state adottate le seguenti convenzioni:</w:t>
      </w:r>
    </w:p>
    <w:p w14:paraId="2D48A152" w14:textId="77777777" w:rsidR="00994C71" w:rsidRPr="00994C71" w:rsidRDefault="00994C71" w:rsidP="000917E5">
      <w:pPr>
        <w:numPr>
          <w:ilvl w:val="0"/>
          <w:numId w:val="2"/>
        </w:numPr>
      </w:pPr>
      <w:r w:rsidRPr="00994C71">
        <w:t>L'età è calcolata in funzione della data di nascita completa (e non solo in base all'anno di nascita): in altre parole gli anni devono essere (effettivamente) compiuti rispetto alla data di riferimento.</w:t>
      </w:r>
    </w:p>
    <w:p w14:paraId="56619217" w14:textId="77777777" w:rsidR="00994C71" w:rsidRPr="00994C71" w:rsidRDefault="00994C71" w:rsidP="000917E5">
      <w:pPr>
        <w:numPr>
          <w:ilvl w:val="0"/>
          <w:numId w:val="2"/>
        </w:numPr>
      </w:pPr>
      <w:r w:rsidRPr="00994C71">
        <w:t>La data di riferimento per la distribuzione anagrafica dei tesserati è la data dell'ultima lezione dell'anno accademico in esame (si considerano, volutamente, le attività didattiche, per la data di riferimento, poiché si assume che tali attività rappresentino la parte preponderante dell'offerta dell'UPF; inoltre si considera la data dell'ultima lezione poiché la validità della tessera è per l'intero anno accademico).</w:t>
      </w:r>
    </w:p>
    <w:p w14:paraId="782E6B3F" w14:textId="77777777" w:rsidR="00994C71" w:rsidRPr="00994C71" w:rsidRDefault="00994C71" w:rsidP="000917E5">
      <w:pPr>
        <w:numPr>
          <w:ilvl w:val="0"/>
          <w:numId w:val="2"/>
        </w:numPr>
      </w:pPr>
      <w:r w:rsidRPr="00994C71">
        <w:t>La data di riferimento per la distribuzione anagrafica dei partecipanti ad almeno un corso è la media delle date intermedie dei corsi frequentati dal partecipante in esame: per data intermedia di un corso si intende la data intermedia tra la data della prima lezione e quella dell'ultima del corso in esame.</w:t>
      </w:r>
    </w:p>
    <w:p w14:paraId="27D5497F" w14:textId="77777777" w:rsidR="00994C71" w:rsidRPr="00994C71" w:rsidRDefault="00994C71" w:rsidP="000917E5">
      <w:pPr>
        <w:numPr>
          <w:ilvl w:val="0"/>
          <w:numId w:val="2"/>
        </w:numPr>
      </w:pPr>
      <w:r w:rsidRPr="00994C71">
        <w:t>La data di riferimento per la distribuzione anagrafica dei partecipanti ad almeno una gita è la media delle date delle gite alle quali ha partecipato il partecipante in esame.</w:t>
      </w:r>
    </w:p>
    <w:p w14:paraId="3C715F7C" w14:textId="77777777" w:rsidR="00994C71" w:rsidRPr="00994C71" w:rsidRDefault="00994C71" w:rsidP="000917E5">
      <w:pPr>
        <w:numPr>
          <w:ilvl w:val="0"/>
          <w:numId w:val="2"/>
        </w:numPr>
      </w:pPr>
      <w:r w:rsidRPr="00994C71">
        <w:t>La data di riferimento per il calcolo dell'età del tesserato più/meno giovane è la data dell'ultima lezione dell'anno accademico in esame.</w:t>
      </w:r>
    </w:p>
    <w:p w14:paraId="6468E36C" w14:textId="77777777" w:rsidR="00994C71" w:rsidRPr="00994C71" w:rsidRDefault="00994C71" w:rsidP="000917E5">
      <w:pPr>
        <w:numPr>
          <w:ilvl w:val="0"/>
          <w:numId w:val="2"/>
        </w:numPr>
      </w:pPr>
      <w:r w:rsidRPr="00994C71">
        <w:t xml:space="preserve">La data di riferimento per il calcolo dell'età del corsista più/meno giovane è la data intermedia (ossia la data intermedia tra la prima e l'ultima lezione di uno specifico corso) </w:t>
      </w:r>
      <w:r w:rsidR="00A83047">
        <w:t>minore/</w:t>
      </w:r>
      <w:r>
        <w:t xml:space="preserve">maggiore (ossia </w:t>
      </w:r>
      <w:r w:rsidR="00A83047">
        <w:t>meno/</w:t>
      </w:r>
      <w:r>
        <w:t xml:space="preserve">più recente) tra quelle </w:t>
      </w:r>
      <w:r w:rsidRPr="00994C71">
        <w:t>degli specifici corsi frequentati dal corsista.</w:t>
      </w:r>
    </w:p>
    <w:p w14:paraId="26E99C19" w14:textId="77777777" w:rsidR="00994C71" w:rsidRPr="00994C71" w:rsidRDefault="00994C71" w:rsidP="000917E5">
      <w:pPr>
        <w:numPr>
          <w:ilvl w:val="0"/>
          <w:numId w:val="2"/>
        </w:numPr>
      </w:pPr>
      <w:r w:rsidRPr="00994C71">
        <w:t>La data di riferimento per il calcolo dell'età del gitante più/meno giovane è la data</w:t>
      </w:r>
      <w:r>
        <w:t xml:space="preserve"> </w:t>
      </w:r>
      <w:r w:rsidR="00A83047">
        <w:t>minore/</w:t>
      </w:r>
      <w:r>
        <w:t xml:space="preserve">maggiore (ossia </w:t>
      </w:r>
      <w:r w:rsidR="00A83047">
        <w:t>meno/</w:t>
      </w:r>
      <w:r>
        <w:t>più recente)</w:t>
      </w:r>
      <w:r w:rsidRPr="00994C71">
        <w:t xml:space="preserve"> delle specifiche gite alle quali il gitante ha partecipato.</w:t>
      </w:r>
    </w:p>
    <w:p w14:paraId="6B163A34" w14:textId="77777777" w:rsidR="00994C71" w:rsidRDefault="00994C71" w:rsidP="0095373D"/>
    <w:p w14:paraId="4EC3D5E6" w14:textId="5895B675" w:rsidR="002D14A1" w:rsidRDefault="002D14A1" w:rsidP="00C85B82">
      <w:r>
        <w:br w:type="page"/>
      </w:r>
    </w:p>
    <w:p w14:paraId="02859C5F" w14:textId="77777777" w:rsidR="00D3037C" w:rsidRDefault="00D3037C" w:rsidP="00C85B82"/>
    <w:p w14:paraId="7BDC295B" w14:textId="4A45166F" w:rsidR="001600AA" w:rsidRDefault="001600AA" w:rsidP="002D14A1">
      <w:pPr>
        <w:pStyle w:val="Titolo1"/>
      </w:pPr>
      <w:bookmarkStart w:id="2" w:name="_Toc9762446"/>
      <w:r>
        <w:t>Andamento dell’associazione nel corso dei vari anni accademici</w:t>
      </w:r>
      <w:bookmarkEnd w:id="2"/>
    </w:p>
    <w:p w14:paraId="5336AAFB" w14:textId="0C593195" w:rsidR="002D14A1" w:rsidRDefault="002D14A1" w:rsidP="002D14A1">
      <w:r>
        <w:t xml:space="preserve">Questa sezione è dedicata alla storia dell’associazione, a partire dalla sua nascita, mostrando l’andamento delle varie attività, didattiche e non, nei </w:t>
      </w:r>
      <w:r w:rsidR="00451E2B">
        <w:t>sei</w:t>
      </w:r>
      <w:r>
        <w:t xml:space="preserve"> anni accademici.</w:t>
      </w:r>
    </w:p>
    <w:p w14:paraId="734A4353" w14:textId="77777777" w:rsidR="002D14A1" w:rsidRDefault="002D14A1" w:rsidP="002D14A1">
      <w:pPr>
        <w:rPr>
          <w:rFonts w:eastAsiaTheme="majorEastAsia" w:cs="Tahoma"/>
          <w:b/>
          <w:bCs/>
          <w:sz w:val="26"/>
          <w:szCs w:val="26"/>
        </w:rPr>
      </w:pPr>
      <w:r>
        <w:t>Per ogni statistica sono riportati i valori numerici assoluti sia in formato tabellare che mediante grafici.</w:t>
      </w:r>
    </w:p>
    <w:p w14:paraId="5A25CE7A" w14:textId="77777777" w:rsidR="002D14A1" w:rsidRDefault="002D14A1" w:rsidP="002D14A1">
      <w:pPr>
        <w:pStyle w:val="Titolo2"/>
      </w:pPr>
      <w:bookmarkStart w:id="3" w:name="_Toc517367307"/>
      <w:bookmarkStart w:id="4" w:name="_Toc9762447"/>
      <w:r>
        <w:t>Confronto, tra i vari anni accademici, del numero di tesserati</w:t>
      </w:r>
      <w:bookmarkEnd w:id="3"/>
      <w:bookmarkEnd w:id="4"/>
    </w:p>
    <w:p w14:paraId="776EFE4D" w14:textId="260C404C" w:rsidR="002D14A1" w:rsidRDefault="002D14A1" w:rsidP="002D14A1">
      <w:r w:rsidRPr="00DD3A0D">
        <w:t xml:space="preserve">Dopo un calo di tesserati nel secondo anno accademico, negli ultimi </w:t>
      </w:r>
      <w:r w:rsidR="0041465D">
        <w:t>quattro</w:t>
      </w:r>
      <w:r w:rsidRPr="00DD3A0D">
        <w:t xml:space="preserve"> anni accademici c’è stato un aumento</w:t>
      </w:r>
      <w:r w:rsidR="0041465D">
        <w:t xml:space="preserve"> (medio)</w:t>
      </w:r>
      <w:r w:rsidRPr="00DD3A0D">
        <w:t xml:space="preserve"> </w:t>
      </w:r>
      <w:r w:rsidR="0041465D">
        <w:t>dell’80%</w:t>
      </w:r>
      <w:r w:rsidRPr="00DD3A0D">
        <w:t xml:space="preserve"> rispetto al primo </w:t>
      </w:r>
      <w:r>
        <w:t>biennio</w:t>
      </w:r>
      <w:r w:rsidRPr="00DD3A0D">
        <w:t xml:space="preserve">. Inoltre, i valori molto simili, soprattutto relativi alle attività didattiche (vedi statistiche illustrate più avanti), nell’ultimo </w:t>
      </w:r>
      <w:r w:rsidR="0041465D">
        <w:t>quadriennio</w:t>
      </w:r>
      <w:r w:rsidRPr="00DD3A0D">
        <w:t xml:space="preserve"> “sembrano” indicare un “consolidamento” dell’associazione.</w:t>
      </w:r>
    </w:p>
    <w:p w14:paraId="63F762BF" w14:textId="77777777" w:rsidR="002D14A1" w:rsidRDefault="002D14A1" w:rsidP="00C85B82">
      <w:pPr>
        <w:rPr>
          <w:rFonts w:eastAsiaTheme="majorEastAsia" w:cs="Tahoma"/>
          <w:b/>
          <w:bCs/>
          <w:sz w:val="26"/>
          <w:szCs w:val="26"/>
        </w:rPr>
      </w:pPr>
    </w:p>
    <w:p w14:paraId="5A7CF4FA" w14:textId="2A04E575" w:rsidR="001600AA" w:rsidRDefault="001600AA" w:rsidP="0041465D">
      <w:pPr>
        <w:jc w:val="center"/>
      </w:pPr>
      <w:r>
        <w:rPr>
          <w:noProof/>
        </w:rPr>
        <w:drawing>
          <wp:inline distT="0" distB="0" distL="0" distR="0" wp14:anchorId="18E39239" wp14:editId="14D3009C">
            <wp:extent cx="2372056" cy="1276528"/>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2372056" cy="1276528"/>
                    </a:xfrm>
                    <a:prstGeom prst="rect">
                      <a:avLst/>
                    </a:prstGeom>
                  </pic:spPr>
                </pic:pic>
              </a:graphicData>
            </a:graphic>
          </wp:inline>
        </w:drawing>
      </w:r>
    </w:p>
    <w:p w14:paraId="4E1C5717" w14:textId="3045E95E" w:rsidR="001600AA" w:rsidRDefault="001600AA" w:rsidP="00C85B82"/>
    <w:p w14:paraId="760122BF" w14:textId="249EE5CF" w:rsidR="001600AA" w:rsidRDefault="001600AA" w:rsidP="00C85B82"/>
    <w:p w14:paraId="7EE309BE" w14:textId="04AC5AFD" w:rsidR="001600AA" w:rsidRDefault="001600AA" w:rsidP="0041465D">
      <w:pPr>
        <w:jc w:val="center"/>
      </w:pPr>
      <w:r>
        <w:rPr>
          <w:noProof/>
        </w:rPr>
        <w:drawing>
          <wp:inline distT="0" distB="0" distL="0" distR="0" wp14:anchorId="632B5C7F" wp14:editId="38715B79">
            <wp:extent cx="3810532" cy="3810532"/>
            <wp:effectExtent l="0" t="0" r="0" b="0"/>
            <wp:docPr id="3" name="Immagin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134EC810" w14:textId="505DCA81" w:rsidR="001600AA" w:rsidRDefault="001600AA" w:rsidP="00C85B82"/>
    <w:p w14:paraId="71742D18" w14:textId="4BC87381" w:rsidR="0041465D" w:rsidRDefault="0041465D" w:rsidP="00C85B82">
      <w:r>
        <w:br w:type="page"/>
      </w:r>
    </w:p>
    <w:p w14:paraId="6403ECEF" w14:textId="77777777" w:rsidR="001600AA" w:rsidRDefault="001600AA" w:rsidP="00C85B82"/>
    <w:p w14:paraId="372BA9D6" w14:textId="77777777" w:rsidR="0041465D" w:rsidRDefault="0041465D" w:rsidP="0041465D">
      <w:pPr>
        <w:pStyle w:val="Titolo2"/>
      </w:pPr>
      <w:bookmarkStart w:id="5" w:name="_Toc517367308"/>
      <w:bookmarkStart w:id="6" w:name="_Toc9762448"/>
      <w:r>
        <w:t>Confronto, tra i vari anni accademici, del numero di corsi attivati</w:t>
      </w:r>
      <w:bookmarkEnd w:id="5"/>
      <w:bookmarkEnd w:id="6"/>
    </w:p>
    <w:p w14:paraId="211F5873" w14:textId="2BA754C5" w:rsidR="0041465D" w:rsidRDefault="0041465D" w:rsidP="0041465D">
      <w:r>
        <w:t xml:space="preserve">Anche per quanto riguarda i corsi nell’ultimo </w:t>
      </w:r>
      <w:r>
        <w:t>quadriennio</w:t>
      </w:r>
      <w:r>
        <w:t xml:space="preserve"> c’è stato un aumento</w:t>
      </w:r>
      <w:r>
        <w:t xml:space="preserve"> (medio)</w:t>
      </w:r>
      <w:r>
        <w:t xml:space="preserve"> </w:t>
      </w:r>
      <w:r>
        <w:t>dell’8</w:t>
      </w:r>
      <w:r>
        <w:t>0% rispetto al primo biennio.</w:t>
      </w:r>
    </w:p>
    <w:p w14:paraId="4A910839" w14:textId="59515A73" w:rsidR="0041465D" w:rsidRDefault="0041465D" w:rsidP="0041465D">
      <w:r>
        <w:t>Notare che tra i corsi attivati sono stati considerati soltanto i corsi che richiedevano un contributo per l’iscrizione. Quelli ad accesso gratuito, come ad esempio quell</w:t>
      </w:r>
      <w:r w:rsidR="00451E2B">
        <w:t>i</w:t>
      </w:r>
      <w:r>
        <w:t xml:space="preserve"> </w:t>
      </w:r>
      <w:r>
        <w:t>di</w:t>
      </w:r>
      <w:r>
        <w:t xml:space="preserve"> “</w:t>
      </w:r>
      <w:r>
        <w:t>Econ</w:t>
      </w:r>
      <w:r w:rsidR="00451E2B">
        <w:t>o</w:t>
      </w:r>
      <w:r>
        <w:t>mia</w:t>
      </w:r>
      <w:r>
        <w:t>”</w:t>
      </w:r>
      <w:r w:rsidR="00451E2B">
        <w:t>,</w:t>
      </w:r>
      <w:r>
        <w:t xml:space="preserve"> “Medicina”</w:t>
      </w:r>
      <w:r w:rsidR="00451E2B">
        <w:t xml:space="preserve"> e “Psicologia”</w:t>
      </w:r>
      <w:r>
        <w:t>, sono stati considerati come eventi/conferenze (vedi la relativa statistica più avanti).</w:t>
      </w:r>
    </w:p>
    <w:p w14:paraId="52BE6C1F" w14:textId="77777777" w:rsidR="0041465D" w:rsidRDefault="0041465D" w:rsidP="0041465D"/>
    <w:p w14:paraId="35878F66" w14:textId="3483165B" w:rsidR="001600AA" w:rsidRDefault="001600AA" w:rsidP="0041465D">
      <w:pPr>
        <w:jc w:val="center"/>
      </w:pPr>
      <w:r>
        <w:rPr>
          <w:noProof/>
        </w:rPr>
        <w:drawing>
          <wp:inline distT="0" distB="0" distL="0" distR="0" wp14:anchorId="23FD66D2" wp14:editId="7978FEC2">
            <wp:extent cx="2657846" cy="1276528"/>
            <wp:effectExtent l="0" t="0" r="0" b="0"/>
            <wp:docPr id="4" name="Immagin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a:extLst>
                        <a:ext uri="{28A0092B-C50C-407E-A947-70E740481C1C}">
                          <a14:useLocalDpi xmlns:a14="http://schemas.microsoft.com/office/drawing/2010/main" val="0"/>
                        </a:ext>
                      </a:extLst>
                    </a:blip>
                    <a:stretch>
                      <a:fillRect/>
                    </a:stretch>
                  </pic:blipFill>
                  <pic:spPr>
                    <a:xfrm>
                      <a:off x="0" y="0"/>
                      <a:ext cx="2657846" cy="1276528"/>
                    </a:xfrm>
                    <a:prstGeom prst="rect">
                      <a:avLst/>
                    </a:prstGeom>
                  </pic:spPr>
                </pic:pic>
              </a:graphicData>
            </a:graphic>
          </wp:inline>
        </w:drawing>
      </w:r>
    </w:p>
    <w:p w14:paraId="6BC3E2E6" w14:textId="54E488EA" w:rsidR="001600AA" w:rsidRDefault="001600AA" w:rsidP="00C85B82"/>
    <w:p w14:paraId="6E16B794" w14:textId="788D9901" w:rsidR="001600AA" w:rsidRDefault="001600AA" w:rsidP="00C85B82"/>
    <w:p w14:paraId="6B33BF76" w14:textId="79D94BB6" w:rsidR="001600AA" w:rsidRDefault="001600AA" w:rsidP="0041465D">
      <w:pPr>
        <w:jc w:val="center"/>
      </w:pPr>
      <w:r>
        <w:rPr>
          <w:noProof/>
        </w:rPr>
        <w:drawing>
          <wp:inline distT="0" distB="0" distL="0" distR="0" wp14:anchorId="203A725D" wp14:editId="6ED1DDA8">
            <wp:extent cx="3810532" cy="3810532"/>
            <wp:effectExtent l="0" t="0" r="0" b="0"/>
            <wp:docPr id="5" name="Immagin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2">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5F6C40FB" w14:textId="5705C1BC" w:rsidR="001600AA" w:rsidRDefault="001600AA" w:rsidP="00C85B82"/>
    <w:p w14:paraId="78A8AC82" w14:textId="63C912DA" w:rsidR="0041465D" w:rsidRDefault="0041465D" w:rsidP="00C85B82">
      <w:r>
        <w:br w:type="page"/>
      </w:r>
    </w:p>
    <w:p w14:paraId="33E528A9" w14:textId="77777777" w:rsidR="001600AA" w:rsidRDefault="001600AA" w:rsidP="00C85B82"/>
    <w:p w14:paraId="229F7295" w14:textId="77777777" w:rsidR="0041465D" w:rsidRDefault="0041465D" w:rsidP="0041465D">
      <w:pPr>
        <w:pStyle w:val="Titolo2"/>
      </w:pPr>
      <w:bookmarkStart w:id="7" w:name="_Toc517367309"/>
      <w:bookmarkStart w:id="8" w:name="_Toc9762449"/>
      <w:r>
        <w:t>Confronto, tra i vari anni accademici, del numero di gite</w:t>
      </w:r>
      <w:bookmarkEnd w:id="7"/>
      <w:bookmarkEnd w:id="8"/>
    </w:p>
    <w:p w14:paraId="59FB8C47" w14:textId="2E418EFF" w:rsidR="0041465D" w:rsidRDefault="0041465D" w:rsidP="0041465D">
      <w:r>
        <w:t xml:space="preserve">Nell’ultimo anno accademico è stata organizzata la prima gita di due giorni: per tale motivo (essendo stata considerata come una qualsiasi altra gita e non una gita “doppia”: per durata e partecipanti) </w:t>
      </w:r>
      <w:r w:rsidR="00E51CA8">
        <w:t>i dati indicano un calo rispetto allo scorso anno.</w:t>
      </w:r>
    </w:p>
    <w:p w14:paraId="01DCEA9B" w14:textId="77777777" w:rsidR="0041465D" w:rsidRDefault="0041465D" w:rsidP="0041465D"/>
    <w:p w14:paraId="5128F8A5" w14:textId="12CA30ED" w:rsidR="001600AA" w:rsidRDefault="001600AA" w:rsidP="00E51CA8">
      <w:pPr>
        <w:jc w:val="center"/>
      </w:pPr>
      <w:r>
        <w:rPr>
          <w:noProof/>
        </w:rPr>
        <w:drawing>
          <wp:inline distT="0" distB="0" distL="0" distR="0" wp14:anchorId="71C3B1D6" wp14:editId="04865164">
            <wp:extent cx="2495898" cy="1276528"/>
            <wp:effectExtent l="0" t="0" r="0" b="0"/>
            <wp:docPr id="6" name="Immagin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3">
                      <a:extLst>
                        <a:ext uri="{28A0092B-C50C-407E-A947-70E740481C1C}">
                          <a14:useLocalDpi xmlns:a14="http://schemas.microsoft.com/office/drawing/2010/main" val="0"/>
                        </a:ext>
                      </a:extLst>
                    </a:blip>
                    <a:stretch>
                      <a:fillRect/>
                    </a:stretch>
                  </pic:blipFill>
                  <pic:spPr>
                    <a:xfrm>
                      <a:off x="0" y="0"/>
                      <a:ext cx="2495898" cy="1276528"/>
                    </a:xfrm>
                    <a:prstGeom prst="rect">
                      <a:avLst/>
                    </a:prstGeom>
                  </pic:spPr>
                </pic:pic>
              </a:graphicData>
            </a:graphic>
          </wp:inline>
        </w:drawing>
      </w:r>
    </w:p>
    <w:p w14:paraId="0E726BF9" w14:textId="56A4FA16" w:rsidR="001600AA" w:rsidRDefault="001600AA" w:rsidP="00C85B82"/>
    <w:p w14:paraId="37B8CE06" w14:textId="47C4945F" w:rsidR="001600AA" w:rsidRDefault="001600AA" w:rsidP="00C85B82"/>
    <w:p w14:paraId="5B7CD255" w14:textId="31CC7445" w:rsidR="001600AA" w:rsidRDefault="001600AA" w:rsidP="00E51CA8">
      <w:pPr>
        <w:jc w:val="center"/>
      </w:pPr>
      <w:r>
        <w:rPr>
          <w:noProof/>
        </w:rPr>
        <w:drawing>
          <wp:inline distT="0" distB="0" distL="0" distR="0" wp14:anchorId="0B95501D" wp14:editId="7D410606">
            <wp:extent cx="3810532" cy="3810532"/>
            <wp:effectExtent l="0" t="0" r="0" b="0"/>
            <wp:docPr id="7" name="Immagin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4">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6BC82D3C" w14:textId="797C49A9" w:rsidR="001600AA" w:rsidRDefault="001600AA" w:rsidP="00C85B82"/>
    <w:p w14:paraId="5335006F" w14:textId="4EFA940A" w:rsidR="004F09C8" w:rsidRDefault="004F09C8" w:rsidP="00C85B82">
      <w:r>
        <w:br w:type="page"/>
      </w:r>
    </w:p>
    <w:p w14:paraId="7E0E2AA8" w14:textId="77777777" w:rsidR="001600AA" w:rsidRDefault="001600AA" w:rsidP="00C85B82"/>
    <w:p w14:paraId="5AECC8FA" w14:textId="77777777" w:rsidR="004F09C8" w:rsidRDefault="004F09C8" w:rsidP="004F09C8">
      <w:pPr>
        <w:pStyle w:val="Titolo2"/>
      </w:pPr>
      <w:bookmarkStart w:id="9" w:name="_Toc517367310"/>
      <w:bookmarkStart w:id="10" w:name="_Toc9762450"/>
      <w:r>
        <w:t>Confronto, tra i vari anni accademici, del numero di iscrizioni ai corsi</w:t>
      </w:r>
      <w:bookmarkEnd w:id="9"/>
      <w:bookmarkEnd w:id="10"/>
    </w:p>
    <w:p w14:paraId="48E70732" w14:textId="7174C371" w:rsidR="004F09C8" w:rsidRDefault="004F09C8" w:rsidP="004F09C8">
      <w:r w:rsidRPr="00D45726">
        <w:t>Come anticipato precedentemente, tutti i valori relativi alle attività didattiche hanno subito un netto aumento</w:t>
      </w:r>
      <w:r>
        <w:t xml:space="preserve"> </w:t>
      </w:r>
      <w:r w:rsidRPr="00D45726">
        <w:t xml:space="preserve">tra </w:t>
      </w:r>
      <w:r>
        <w:t>i primi due anni</w:t>
      </w:r>
      <w:r w:rsidRPr="00D45726">
        <w:t xml:space="preserve"> e </w:t>
      </w:r>
      <w:r>
        <w:t xml:space="preserve">gli ultimi </w:t>
      </w:r>
      <w:r>
        <w:t>quattro</w:t>
      </w:r>
      <w:r w:rsidRPr="00D45726">
        <w:t xml:space="preserve">, raggiungendo quest’anno </w:t>
      </w:r>
      <w:r>
        <w:t>813</w:t>
      </w:r>
      <w:r w:rsidRPr="00D45726">
        <w:t xml:space="preserve"> iscrizioni ai vari corsi attivati.</w:t>
      </w:r>
    </w:p>
    <w:p w14:paraId="5A748567" w14:textId="77777777" w:rsidR="004F09C8" w:rsidRDefault="004F09C8" w:rsidP="004F09C8"/>
    <w:p w14:paraId="11670F4D" w14:textId="59F8C150" w:rsidR="001600AA" w:rsidRDefault="001600AA" w:rsidP="004F09C8">
      <w:pPr>
        <w:jc w:val="center"/>
      </w:pPr>
      <w:r>
        <w:rPr>
          <w:noProof/>
        </w:rPr>
        <w:drawing>
          <wp:inline distT="0" distB="0" distL="0" distR="0" wp14:anchorId="371CFE18" wp14:editId="0D62D961">
            <wp:extent cx="2981741" cy="1343212"/>
            <wp:effectExtent l="0" t="0" r="0" b="0"/>
            <wp:docPr id="8" name="Immagin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5">
                      <a:extLst>
                        <a:ext uri="{28A0092B-C50C-407E-A947-70E740481C1C}">
                          <a14:useLocalDpi xmlns:a14="http://schemas.microsoft.com/office/drawing/2010/main" val="0"/>
                        </a:ext>
                      </a:extLst>
                    </a:blip>
                    <a:stretch>
                      <a:fillRect/>
                    </a:stretch>
                  </pic:blipFill>
                  <pic:spPr>
                    <a:xfrm>
                      <a:off x="0" y="0"/>
                      <a:ext cx="2981741" cy="1343212"/>
                    </a:xfrm>
                    <a:prstGeom prst="rect">
                      <a:avLst/>
                    </a:prstGeom>
                  </pic:spPr>
                </pic:pic>
              </a:graphicData>
            </a:graphic>
          </wp:inline>
        </w:drawing>
      </w:r>
    </w:p>
    <w:p w14:paraId="7E28AFBD" w14:textId="79EAD693" w:rsidR="001600AA" w:rsidRDefault="001600AA" w:rsidP="00C85B82"/>
    <w:p w14:paraId="62EEA957" w14:textId="78E35B06" w:rsidR="001600AA" w:rsidRDefault="001600AA" w:rsidP="00C85B82"/>
    <w:p w14:paraId="4527EF03" w14:textId="2E5E73D0" w:rsidR="001600AA" w:rsidRDefault="001600AA" w:rsidP="004F09C8">
      <w:pPr>
        <w:jc w:val="center"/>
      </w:pPr>
      <w:r>
        <w:rPr>
          <w:noProof/>
        </w:rPr>
        <w:drawing>
          <wp:inline distT="0" distB="0" distL="0" distR="0" wp14:anchorId="788DD17E" wp14:editId="7B9F3575">
            <wp:extent cx="3810532" cy="3810532"/>
            <wp:effectExtent l="0" t="0" r="0" b="0"/>
            <wp:docPr id="9" name="Immagin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6">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032027DC" w14:textId="03A5C910" w:rsidR="001600AA" w:rsidRDefault="001600AA" w:rsidP="00C85B82"/>
    <w:p w14:paraId="20FE889C" w14:textId="27ADB00F" w:rsidR="004F09C8" w:rsidRDefault="004F09C8" w:rsidP="00C85B82">
      <w:r>
        <w:br w:type="page"/>
      </w:r>
    </w:p>
    <w:p w14:paraId="4D47EDA4" w14:textId="77777777" w:rsidR="001600AA" w:rsidRDefault="001600AA" w:rsidP="00C85B82"/>
    <w:p w14:paraId="64ECC11E" w14:textId="01D39AF6" w:rsidR="004F09C8" w:rsidRDefault="004F09C8" w:rsidP="004F09C8">
      <w:pPr>
        <w:pStyle w:val="Titolo2"/>
      </w:pPr>
      <w:bookmarkStart w:id="11" w:name="_Toc517367311"/>
      <w:bookmarkStart w:id="12" w:name="_Toc9762451"/>
      <w:r>
        <w:t>Confronto, tra i vari anni accademici, della media del numero di iscrizioni ai corsi</w:t>
      </w:r>
      <w:bookmarkEnd w:id="11"/>
      <w:bookmarkEnd w:id="12"/>
    </w:p>
    <w:p w14:paraId="2DEC6EC3" w14:textId="7D5C05FA" w:rsidR="004F09C8" w:rsidRDefault="004F09C8" w:rsidP="004F09C8">
      <w:r w:rsidRPr="004F09C8">
        <w:t>Questa statistica può essere considerata una sorta di cartina tornasole relativa alla qualità dei corsi: qualità intesa come capacità/possibilità da parte dei docenti di seguire tutti i partecipanti ai rispettivi corsi. Infatti, come indicano i dati, nonostante l’aumento dei partecipanti alle attività didattiche l’associazione è riuscita a mantenere pressoché costante il numero medio di partecipanti ai vari corsi: ciò è stato possibile (anche) grazie alla disponibilità dei docenti che hanno permesso l’attivazione di un maggior numero di corsi, in diversi bimestri e fasce orarie.</w:t>
      </w:r>
    </w:p>
    <w:p w14:paraId="4E5E3D88" w14:textId="77777777" w:rsidR="004F09C8" w:rsidRPr="004F09C8" w:rsidRDefault="004F09C8" w:rsidP="004F09C8"/>
    <w:p w14:paraId="14FB587D" w14:textId="59187522" w:rsidR="001600AA" w:rsidRDefault="001600AA" w:rsidP="004F09C8">
      <w:pPr>
        <w:jc w:val="center"/>
      </w:pPr>
      <w:r>
        <w:rPr>
          <w:noProof/>
        </w:rPr>
        <w:drawing>
          <wp:inline distT="0" distB="0" distL="0" distR="0" wp14:anchorId="1A5270A6" wp14:editId="2288E747">
            <wp:extent cx="3572374" cy="1343212"/>
            <wp:effectExtent l="0" t="0" r="0" b="0"/>
            <wp:docPr id="10" name="Immagin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7">
                      <a:extLst>
                        <a:ext uri="{28A0092B-C50C-407E-A947-70E740481C1C}">
                          <a14:useLocalDpi xmlns:a14="http://schemas.microsoft.com/office/drawing/2010/main" val="0"/>
                        </a:ext>
                      </a:extLst>
                    </a:blip>
                    <a:stretch>
                      <a:fillRect/>
                    </a:stretch>
                  </pic:blipFill>
                  <pic:spPr>
                    <a:xfrm>
                      <a:off x="0" y="0"/>
                      <a:ext cx="3572374" cy="1343212"/>
                    </a:xfrm>
                    <a:prstGeom prst="rect">
                      <a:avLst/>
                    </a:prstGeom>
                  </pic:spPr>
                </pic:pic>
              </a:graphicData>
            </a:graphic>
          </wp:inline>
        </w:drawing>
      </w:r>
    </w:p>
    <w:p w14:paraId="4FCDF4B1" w14:textId="2B30FA1A" w:rsidR="001600AA" w:rsidRDefault="001600AA" w:rsidP="00C85B82"/>
    <w:p w14:paraId="77DC652D" w14:textId="5D226A27" w:rsidR="001600AA" w:rsidRDefault="001600AA" w:rsidP="00C85B82"/>
    <w:p w14:paraId="0C4F4F49" w14:textId="585BF4A9" w:rsidR="001600AA" w:rsidRDefault="001600AA" w:rsidP="004F09C8">
      <w:pPr>
        <w:jc w:val="center"/>
      </w:pPr>
      <w:r>
        <w:rPr>
          <w:noProof/>
        </w:rPr>
        <w:drawing>
          <wp:inline distT="0" distB="0" distL="0" distR="0" wp14:anchorId="5AC5EF94" wp14:editId="63C8A6B3">
            <wp:extent cx="3810532" cy="3810532"/>
            <wp:effectExtent l="0" t="0" r="0" b="0"/>
            <wp:docPr id="13" name="Immagin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8">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1D066CA6" w14:textId="1A82D973" w:rsidR="001600AA" w:rsidRDefault="001600AA" w:rsidP="00C85B82"/>
    <w:p w14:paraId="34FDBCDE" w14:textId="05027EC4" w:rsidR="004F09C8" w:rsidRDefault="004F09C8" w:rsidP="00C85B82">
      <w:r>
        <w:br w:type="page"/>
      </w:r>
    </w:p>
    <w:p w14:paraId="4BC5E138" w14:textId="77777777" w:rsidR="001600AA" w:rsidRDefault="001600AA" w:rsidP="00C85B82"/>
    <w:p w14:paraId="47682A52" w14:textId="77777777" w:rsidR="004F09C8" w:rsidRDefault="004F09C8" w:rsidP="004F09C8">
      <w:pPr>
        <w:pStyle w:val="Titolo2"/>
      </w:pPr>
      <w:bookmarkStart w:id="13" w:name="_Toc517367312"/>
      <w:bookmarkStart w:id="14" w:name="_Toc9762452"/>
      <w:r>
        <w:t>Confronto, tra i vari anni accademici, del numero di iscrizioni alle gite</w:t>
      </w:r>
      <w:bookmarkEnd w:id="13"/>
      <w:bookmarkEnd w:id="14"/>
    </w:p>
    <w:p w14:paraId="7B0EA106" w14:textId="77777777" w:rsidR="004F09C8" w:rsidRDefault="004F09C8" w:rsidP="004F09C8"/>
    <w:p w14:paraId="6E7E761C" w14:textId="5FB6DE6C" w:rsidR="001600AA" w:rsidRDefault="001600AA" w:rsidP="004F09C8">
      <w:pPr>
        <w:jc w:val="center"/>
      </w:pPr>
      <w:r>
        <w:rPr>
          <w:noProof/>
        </w:rPr>
        <w:drawing>
          <wp:inline distT="0" distB="0" distL="0" distR="0" wp14:anchorId="057FB55F" wp14:editId="189DC89C">
            <wp:extent cx="3038899" cy="1343212"/>
            <wp:effectExtent l="0" t="0" r="0" b="0"/>
            <wp:docPr id="14" name="Immagin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9">
                      <a:extLst>
                        <a:ext uri="{28A0092B-C50C-407E-A947-70E740481C1C}">
                          <a14:useLocalDpi xmlns:a14="http://schemas.microsoft.com/office/drawing/2010/main" val="0"/>
                        </a:ext>
                      </a:extLst>
                    </a:blip>
                    <a:stretch>
                      <a:fillRect/>
                    </a:stretch>
                  </pic:blipFill>
                  <pic:spPr>
                    <a:xfrm>
                      <a:off x="0" y="0"/>
                      <a:ext cx="3038899" cy="1343212"/>
                    </a:xfrm>
                    <a:prstGeom prst="rect">
                      <a:avLst/>
                    </a:prstGeom>
                  </pic:spPr>
                </pic:pic>
              </a:graphicData>
            </a:graphic>
          </wp:inline>
        </w:drawing>
      </w:r>
    </w:p>
    <w:p w14:paraId="2426BC1B" w14:textId="7D0B29C7" w:rsidR="001600AA" w:rsidRDefault="001600AA" w:rsidP="00C85B82"/>
    <w:p w14:paraId="5DA98D34" w14:textId="4C9AF1CF" w:rsidR="001600AA" w:rsidRDefault="001600AA" w:rsidP="00C85B82"/>
    <w:p w14:paraId="6F3B7DF2" w14:textId="589AF1A8" w:rsidR="001600AA" w:rsidRDefault="001600AA" w:rsidP="004F09C8">
      <w:pPr>
        <w:jc w:val="center"/>
      </w:pPr>
      <w:r>
        <w:rPr>
          <w:noProof/>
        </w:rPr>
        <w:drawing>
          <wp:inline distT="0" distB="0" distL="0" distR="0" wp14:anchorId="4B35937F" wp14:editId="78123882">
            <wp:extent cx="3810532" cy="3810532"/>
            <wp:effectExtent l="0" t="0" r="0" b="0"/>
            <wp:docPr id="15" name="Immagine 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20">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4B729EAB" w14:textId="073DE822" w:rsidR="001600AA" w:rsidRDefault="001600AA" w:rsidP="00C85B82"/>
    <w:p w14:paraId="47CC8BFC" w14:textId="1AA68050" w:rsidR="004F09C8" w:rsidRDefault="004F09C8" w:rsidP="00C85B82">
      <w:r>
        <w:br w:type="page"/>
      </w:r>
    </w:p>
    <w:p w14:paraId="00953FAE" w14:textId="77777777" w:rsidR="001600AA" w:rsidRDefault="001600AA" w:rsidP="00C85B82"/>
    <w:p w14:paraId="238FF1DB" w14:textId="77777777" w:rsidR="004F09C8" w:rsidRDefault="004F09C8" w:rsidP="004F09C8">
      <w:pPr>
        <w:pStyle w:val="Titolo2"/>
      </w:pPr>
      <w:bookmarkStart w:id="15" w:name="_Toc517367313"/>
      <w:bookmarkStart w:id="16" w:name="_Toc9762453"/>
      <w:r>
        <w:t>Confronto, tra i vari anni accademici, del numero dei partecipanti ad almeno un corso</w:t>
      </w:r>
      <w:bookmarkEnd w:id="15"/>
      <w:bookmarkEnd w:id="16"/>
    </w:p>
    <w:p w14:paraId="643E24EA" w14:textId="6DD4C2F9" w:rsidR="004F09C8" w:rsidRDefault="004F09C8" w:rsidP="004F09C8">
      <w:r w:rsidRPr="00652D7A">
        <w:t xml:space="preserve">Questa statistica si riferisce ai tesserati che sono stati interessati (anche) alle attività didattiche offerte dall’associazione, ossia che hanno seguito almeno un corso nel corrispondente anno accademico. Anche in tal caso il netto aumento si è verificato tra </w:t>
      </w:r>
      <w:r>
        <w:t>i primi due anni</w:t>
      </w:r>
      <w:r w:rsidRPr="00652D7A">
        <w:t xml:space="preserve"> e </w:t>
      </w:r>
      <w:r>
        <w:t xml:space="preserve">gli ultimi </w:t>
      </w:r>
      <w:r w:rsidR="00753EB0">
        <w:t>quattro</w:t>
      </w:r>
      <w:r w:rsidRPr="00652D7A">
        <w:t>.</w:t>
      </w:r>
    </w:p>
    <w:p w14:paraId="3F1B145A" w14:textId="77777777" w:rsidR="004F09C8" w:rsidRDefault="004F09C8" w:rsidP="004F09C8"/>
    <w:p w14:paraId="1FD36613" w14:textId="2D4C3E6C" w:rsidR="001600AA" w:rsidRDefault="001600AA" w:rsidP="004F09C8">
      <w:pPr>
        <w:jc w:val="center"/>
      </w:pPr>
      <w:r>
        <w:rPr>
          <w:noProof/>
        </w:rPr>
        <w:drawing>
          <wp:inline distT="0" distB="0" distL="0" distR="0" wp14:anchorId="610375AC" wp14:editId="392FB0DC">
            <wp:extent cx="4058216" cy="1343212"/>
            <wp:effectExtent l="0" t="0" r="0" b="0"/>
            <wp:docPr id="16" name="Immagine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21">
                      <a:extLst>
                        <a:ext uri="{28A0092B-C50C-407E-A947-70E740481C1C}">
                          <a14:useLocalDpi xmlns:a14="http://schemas.microsoft.com/office/drawing/2010/main" val="0"/>
                        </a:ext>
                      </a:extLst>
                    </a:blip>
                    <a:stretch>
                      <a:fillRect/>
                    </a:stretch>
                  </pic:blipFill>
                  <pic:spPr>
                    <a:xfrm>
                      <a:off x="0" y="0"/>
                      <a:ext cx="4058216" cy="1343212"/>
                    </a:xfrm>
                    <a:prstGeom prst="rect">
                      <a:avLst/>
                    </a:prstGeom>
                  </pic:spPr>
                </pic:pic>
              </a:graphicData>
            </a:graphic>
          </wp:inline>
        </w:drawing>
      </w:r>
    </w:p>
    <w:p w14:paraId="6AD78A1F" w14:textId="69DAA49F" w:rsidR="001600AA" w:rsidRDefault="001600AA" w:rsidP="00C85B82"/>
    <w:p w14:paraId="2FAF901F" w14:textId="7D38C44F" w:rsidR="001600AA" w:rsidRDefault="001600AA" w:rsidP="00C85B82"/>
    <w:p w14:paraId="05CFFCBE" w14:textId="367D716D" w:rsidR="001600AA" w:rsidRDefault="001600AA" w:rsidP="004F09C8">
      <w:pPr>
        <w:jc w:val="center"/>
      </w:pPr>
      <w:r>
        <w:rPr>
          <w:noProof/>
        </w:rPr>
        <w:drawing>
          <wp:inline distT="0" distB="0" distL="0" distR="0" wp14:anchorId="05753134" wp14:editId="56CDA536">
            <wp:extent cx="3810532" cy="3810532"/>
            <wp:effectExtent l="0" t="0" r="0" b="0"/>
            <wp:docPr id="17" name="Immagine 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22">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399C39A7" w14:textId="395C8792" w:rsidR="001600AA" w:rsidRDefault="001600AA" w:rsidP="00C85B82"/>
    <w:p w14:paraId="242064A9" w14:textId="63D7E5E5" w:rsidR="00753EB0" w:rsidRDefault="00753EB0" w:rsidP="00C85B82">
      <w:r>
        <w:br w:type="page"/>
      </w:r>
    </w:p>
    <w:p w14:paraId="6C9B640C" w14:textId="77777777" w:rsidR="001600AA" w:rsidRDefault="001600AA" w:rsidP="00C85B82"/>
    <w:p w14:paraId="45B2179A" w14:textId="77777777" w:rsidR="00753EB0" w:rsidRDefault="00753EB0" w:rsidP="00753EB0">
      <w:pPr>
        <w:pStyle w:val="Titolo2"/>
      </w:pPr>
      <w:bookmarkStart w:id="17" w:name="_Toc517367314"/>
      <w:bookmarkStart w:id="18" w:name="_Toc9762454"/>
      <w:r>
        <w:t>Confronto, tra i vari anni accademici, del numero di eventi/conferenze</w:t>
      </w:r>
      <w:bookmarkEnd w:id="17"/>
      <w:bookmarkEnd w:id="18"/>
    </w:p>
    <w:p w14:paraId="5C404FAD" w14:textId="1F6AEDD3" w:rsidR="00753EB0" w:rsidRDefault="00753EB0" w:rsidP="00753EB0">
      <w:r w:rsidRPr="00733B28">
        <w:t xml:space="preserve">Per eventi/conferenze si intendono le serate, aperte a tutti i tesserati dell’associazione, di informazione/divulgazione (in cui sono stati trattati argomenti scientifici, artistici, letterari e storici) generalmente organizzate presso la Sala della Loggia o al Castello di Formigine, ad esempio i “Martedì in Sala della Loggia”. </w:t>
      </w:r>
      <w:r w:rsidR="00B20D69">
        <w:t>Notare che nell’ultimo anno tali eventi sono più che raddoppiati rispetto alla media degli anni precedenti</w:t>
      </w:r>
      <w:r w:rsidRPr="00733B28">
        <w:t>.</w:t>
      </w:r>
    </w:p>
    <w:p w14:paraId="3F14BBB6" w14:textId="77777777" w:rsidR="00753EB0" w:rsidRDefault="00753EB0" w:rsidP="00753EB0"/>
    <w:p w14:paraId="7E5DE81E" w14:textId="0C1F9BC4" w:rsidR="001600AA" w:rsidRDefault="001600AA" w:rsidP="00753EB0">
      <w:pPr>
        <w:jc w:val="center"/>
      </w:pPr>
      <w:r>
        <w:rPr>
          <w:noProof/>
        </w:rPr>
        <w:drawing>
          <wp:inline distT="0" distB="0" distL="0" distR="0" wp14:anchorId="33A76234" wp14:editId="421C99BA">
            <wp:extent cx="3077004" cy="1343212"/>
            <wp:effectExtent l="0" t="0" r="0" b="0"/>
            <wp:docPr id="20" name="Immagine 20"/>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23">
                      <a:extLst>
                        <a:ext uri="{28A0092B-C50C-407E-A947-70E740481C1C}">
                          <a14:useLocalDpi xmlns:a14="http://schemas.microsoft.com/office/drawing/2010/main" val="0"/>
                        </a:ext>
                      </a:extLst>
                    </a:blip>
                    <a:stretch>
                      <a:fillRect/>
                    </a:stretch>
                  </pic:blipFill>
                  <pic:spPr>
                    <a:xfrm>
                      <a:off x="0" y="0"/>
                      <a:ext cx="3077004" cy="1343212"/>
                    </a:xfrm>
                    <a:prstGeom prst="rect">
                      <a:avLst/>
                    </a:prstGeom>
                  </pic:spPr>
                </pic:pic>
              </a:graphicData>
            </a:graphic>
          </wp:inline>
        </w:drawing>
      </w:r>
    </w:p>
    <w:p w14:paraId="2EC19154" w14:textId="52F101C8" w:rsidR="001600AA" w:rsidRDefault="001600AA" w:rsidP="00C85B82"/>
    <w:p w14:paraId="2F6DF356" w14:textId="281CFF70" w:rsidR="001600AA" w:rsidRDefault="001600AA" w:rsidP="00C85B82"/>
    <w:p w14:paraId="7B803351" w14:textId="0DBB3F25" w:rsidR="001600AA" w:rsidRDefault="001600AA" w:rsidP="00753EB0">
      <w:pPr>
        <w:jc w:val="center"/>
      </w:pPr>
      <w:r>
        <w:rPr>
          <w:noProof/>
        </w:rPr>
        <w:drawing>
          <wp:inline distT="0" distB="0" distL="0" distR="0" wp14:anchorId="637239E4" wp14:editId="6AD50A65">
            <wp:extent cx="3810532" cy="3810532"/>
            <wp:effectExtent l="0" t="0" r="0" b="0"/>
            <wp:docPr id="21" name="Immagin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24">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56C24B83" w14:textId="76D7CDD5" w:rsidR="001600AA" w:rsidRDefault="001600AA" w:rsidP="00C85B82"/>
    <w:p w14:paraId="4014C2A2" w14:textId="756845E4" w:rsidR="00AA0B2C" w:rsidRDefault="00AA0B2C" w:rsidP="00C85B82">
      <w:r>
        <w:br w:type="page"/>
      </w:r>
    </w:p>
    <w:p w14:paraId="3C4E2926" w14:textId="77777777" w:rsidR="001600AA" w:rsidRDefault="001600AA" w:rsidP="00C85B82"/>
    <w:p w14:paraId="2E306DA7" w14:textId="77777777" w:rsidR="00AA0B2C" w:rsidRPr="00AA0B2C" w:rsidRDefault="00AA0B2C" w:rsidP="00B276E7">
      <w:pPr>
        <w:pStyle w:val="Titolo1"/>
      </w:pPr>
      <w:bookmarkStart w:id="19" w:name="_Toc517367315"/>
      <w:bookmarkStart w:id="20" w:name="_Toc9762455"/>
      <w:r w:rsidRPr="00AA0B2C">
        <w:t>Dettagli relativi all'ultimo anno accademico</w:t>
      </w:r>
      <w:bookmarkEnd w:id="19"/>
      <w:bookmarkEnd w:id="20"/>
    </w:p>
    <w:p w14:paraId="12EB58C4" w14:textId="77777777" w:rsidR="00AA0B2C" w:rsidRPr="00AA0B2C" w:rsidRDefault="00AA0B2C" w:rsidP="00AA0B2C">
      <w:r w:rsidRPr="00AA0B2C">
        <w:t>Questa sezione è dedicata, esclusivamente, all’ultimo anno accademico mostrando la distribuzione dei tesserati rispetto ad alcuni “fattori chiave”:</w:t>
      </w:r>
    </w:p>
    <w:p w14:paraId="69B91A69" w14:textId="77777777" w:rsidR="00AA0B2C" w:rsidRPr="00AA0B2C" w:rsidRDefault="00AA0B2C" w:rsidP="000917E5">
      <w:pPr>
        <w:numPr>
          <w:ilvl w:val="0"/>
          <w:numId w:val="3"/>
        </w:numPr>
        <w:contextualSpacing/>
      </w:pPr>
      <w:r w:rsidRPr="00AA0B2C">
        <w:t>Le attività di interesse (corsi, gite, eventi/conferenze).</w:t>
      </w:r>
    </w:p>
    <w:p w14:paraId="7D372BB9" w14:textId="77777777" w:rsidR="00AA0B2C" w:rsidRPr="00AA0B2C" w:rsidRDefault="00AA0B2C" w:rsidP="000917E5">
      <w:pPr>
        <w:numPr>
          <w:ilvl w:val="0"/>
          <w:numId w:val="3"/>
        </w:numPr>
        <w:contextualSpacing/>
      </w:pPr>
      <w:r w:rsidRPr="00AA0B2C">
        <w:t>Le aree tematiche di interesse.</w:t>
      </w:r>
    </w:p>
    <w:p w14:paraId="48954288" w14:textId="77777777" w:rsidR="00AA0B2C" w:rsidRPr="00AA0B2C" w:rsidRDefault="00AA0B2C" w:rsidP="000917E5">
      <w:pPr>
        <w:numPr>
          <w:ilvl w:val="0"/>
          <w:numId w:val="3"/>
        </w:numPr>
        <w:contextualSpacing/>
      </w:pPr>
      <w:r w:rsidRPr="00AA0B2C">
        <w:t>L’età.</w:t>
      </w:r>
    </w:p>
    <w:p w14:paraId="21262BA8" w14:textId="77777777" w:rsidR="00AA0B2C" w:rsidRPr="00AA0B2C" w:rsidRDefault="00AA0B2C" w:rsidP="000917E5">
      <w:pPr>
        <w:numPr>
          <w:ilvl w:val="0"/>
          <w:numId w:val="3"/>
        </w:numPr>
        <w:contextualSpacing/>
      </w:pPr>
      <w:r w:rsidRPr="00AA0B2C">
        <w:t>La “fidelizzazione”, sia durante i vari anni accademici che nell’ultimo anno, in base al numero di corsi (e/o gite) ai quali si è partecipato.</w:t>
      </w:r>
    </w:p>
    <w:p w14:paraId="5065941D" w14:textId="77777777" w:rsidR="00AA0B2C" w:rsidRPr="00AA0B2C" w:rsidRDefault="00AA0B2C" w:rsidP="000917E5">
      <w:pPr>
        <w:numPr>
          <w:ilvl w:val="0"/>
          <w:numId w:val="3"/>
        </w:numPr>
        <w:contextualSpacing/>
      </w:pPr>
      <w:r w:rsidRPr="00AA0B2C">
        <w:t>Il comune di residenza.</w:t>
      </w:r>
    </w:p>
    <w:p w14:paraId="63EFEC55" w14:textId="77777777" w:rsidR="00AA0B2C" w:rsidRPr="00AA0B2C" w:rsidRDefault="00AA0B2C" w:rsidP="00AA0B2C">
      <w:pPr>
        <w:rPr>
          <w:rFonts w:eastAsiaTheme="majorEastAsia"/>
        </w:rPr>
      </w:pPr>
      <w:r w:rsidRPr="00AA0B2C">
        <w:t>Per (quasi) tutte le statistiche sono indicati sia i valori numerici assoluti che percentuali, sia in formato tabellare che mediante grafici.</w:t>
      </w:r>
    </w:p>
    <w:p w14:paraId="560056B4" w14:textId="77777777" w:rsidR="00AA0B2C" w:rsidRDefault="00AA0B2C" w:rsidP="00AA0B2C">
      <w:pPr>
        <w:pStyle w:val="Titolo2"/>
      </w:pPr>
      <w:bookmarkStart w:id="21" w:name="_Toc517367316"/>
      <w:bookmarkStart w:id="22" w:name="_Toc9762456"/>
      <w:r>
        <w:t>Distribuzione dei tesserati in base alle attività seguite</w:t>
      </w:r>
      <w:bookmarkEnd w:id="21"/>
      <w:bookmarkEnd w:id="22"/>
    </w:p>
    <w:p w14:paraId="660B1FFD" w14:textId="50535EA6" w:rsidR="00AA0B2C" w:rsidRDefault="00AA0B2C" w:rsidP="00AA0B2C">
      <w:r w:rsidRPr="00AD1FD3">
        <w:t xml:space="preserve">Questa statistica suddivide (distribuisce) i tesserati (esclusivamente dell’ultimo anno accademico) in base alle attività, didattiche e non, seguite. </w:t>
      </w:r>
      <w:proofErr w:type="gramStart"/>
      <w:r w:rsidRPr="00AD1FD3">
        <w:t>E’</w:t>
      </w:r>
      <w:proofErr w:type="gramEnd"/>
      <w:r w:rsidRPr="00AD1FD3">
        <w:t xml:space="preserve"> int</w:t>
      </w:r>
      <w:r>
        <w:t xml:space="preserve">eressante notare che oltre il </w:t>
      </w:r>
      <w:r>
        <w:t>60</w:t>
      </w:r>
      <w:r w:rsidRPr="00AD1FD3">
        <w:t>% dei tesserati è interessato esclusivamente ad attività didattiche (corsi teorici e laboratori) dell’associazione e che</w:t>
      </w:r>
      <w:r w:rsidR="009E0311">
        <w:t xml:space="preserve"> </w:t>
      </w:r>
      <w:r>
        <w:t>l’</w:t>
      </w:r>
      <w:r w:rsidRPr="00AD1FD3">
        <w:t>1</w:t>
      </w:r>
      <w:r>
        <w:t>1</w:t>
      </w:r>
      <w:r w:rsidRPr="00AD1FD3">
        <w:t>% si iscrive all’associazione per poter partecipare agli eventi/conferenze di informazione/divulgazione.</w:t>
      </w:r>
    </w:p>
    <w:p w14:paraId="53D71CA1" w14:textId="77777777" w:rsidR="00AA0B2C" w:rsidRDefault="00AA0B2C" w:rsidP="00AA0B2C"/>
    <w:p w14:paraId="4ED76214" w14:textId="41937B69" w:rsidR="001600AA" w:rsidRDefault="001600AA" w:rsidP="001600AA">
      <w:r>
        <w:rPr>
          <w:noProof/>
        </w:rPr>
        <w:drawing>
          <wp:inline distT="0" distB="0" distL="0" distR="0" wp14:anchorId="51F25312" wp14:editId="69B4862D">
            <wp:extent cx="5125165" cy="1152686"/>
            <wp:effectExtent l="0" t="0" r="0" b="0"/>
            <wp:docPr id="22" name="Immagine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25">
                      <a:extLst>
                        <a:ext uri="{28A0092B-C50C-407E-A947-70E740481C1C}">
                          <a14:useLocalDpi xmlns:a14="http://schemas.microsoft.com/office/drawing/2010/main" val="0"/>
                        </a:ext>
                      </a:extLst>
                    </a:blip>
                    <a:stretch>
                      <a:fillRect/>
                    </a:stretch>
                  </pic:blipFill>
                  <pic:spPr>
                    <a:xfrm>
                      <a:off x="0" y="0"/>
                      <a:ext cx="5125165" cy="1152686"/>
                    </a:xfrm>
                    <a:prstGeom prst="rect">
                      <a:avLst/>
                    </a:prstGeom>
                  </pic:spPr>
                </pic:pic>
              </a:graphicData>
            </a:graphic>
          </wp:inline>
        </w:drawing>
      </w:r>
    </w:p>
    <w:p w14:paraId="549B0C2B" w14:textId="5B2E9F84" w:rsidR="001600AA" w:rsidRDefault="001600AA" w:rsidP="00C85B82"/>
    <w:p w14:paraId="0EB1A1E5" w14:textId="6ABE27E6" w:rsidR="001600AA" w:rsidRDefault="001600AA" w:rsidP="00AA0B2C">
      <w:pPr>
        <w:jc w:val="center"/>
      </w:pPr>
      <w:r>
        <w:rPr>
          <w:noProof/>
        </w:rPr>
        <w:drawing>
          <wp:inline distT="0" distB="0" distL="0" distR="0" wp14:anchorId="1C0D8F34" wp14:editId="38A69BBB">
            <wp:extent cx="3810532" cy="3810532"/>
            <wp:effectExtent l="0" t="0" r="0" b="0"/>
            <wp:docPr id="23" name="Immagine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26">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457188E7" w14:textId="2F9DCD1A" w:rsidR="001600AA" w:rsidRDefault="001600AA" w:rsidP="00C85B82"/>
    <w:p w14:paraId="2B36A9C6" w14:textId="6B1BE406" w:rsidR="001600AA" w:rsidRDefault="001600AA" w:rsidP="00C85B82"/>
    <w:p w14:paraId="2807A4E1" w14:textId="4CAA6F7C" w:rsidR="001600AA" w:rsidRDefault="001600AA" w:rsidP="00AA0B2C">
      <w:pPr>
        <w:jc w:val="center"/>
      </w:pPr>
      <w:r>
        <w:rPr>
          <w:noProof/>
        </w:rPr>
        <w:drawing>
          <wp:inline distT="0" distB="0" distL="0" distR="0" wp14:anchorId="4183D8AA" wp14:editId="17671DDE">
            <wp:extent cx="3810532" cy="3810532"/>
            <wp:effectExtent l="0" t="0" r="0" b="0"/>
            <wp:docPr id="24" name="Immagine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27">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50AD8733" w14:textId="2C288552" w:rsidR="001600AA" w:rsidRDefault="001600AA" w:rsidP="00C85B82"/>
    <w:p w14:paraId="74CA8E11" w14:textId="19B9059C" w:rsidR="001600AA" w:rsidRDefault="001600AA" w:rsidP="00C85B82"/>
    <w:p w14:paraId="41131D59" w14:textId="77777777" w:rsidR="00F15486" w:rsidRPr="00F15486" w:rsidRDefault="00F15486" w:rsidP="00B276E7">
      <w:pPr>
        <w:pStyle w:val="Titolo2"/>
      </w:pPr>
      <w:bookmarkStart w:id="23" w:name="_Toc517367317"/>
      <w:bookmarkStart w:id="24" w:name="_Toc9762457"/>
      <w:r w:rsidRPr="00F15486">
        <w:t>Distribuzione, per area tematica, dei partecipanti, delle ore (erogate ed usufruite) e dei corsi</w:t>
      </w:r>
      <w:bookmarkEnd w:id="23"/>
      <w:bookmarkEnd w:id="24"/>
    </w:p>
    <w:p w14:paraId="1559A8FD" w14:textId="77777777" w:rsidR="00F15486" w:rsidRPr="00F15486" w:rsidRDefault="00F15486" w:rsidP="00F15486">
      <w:r w:rsidRPr="00F15486">
        <w:t>Le statistiche illustrate in questo capitolo si riferiscono esclusivamente alle attività didattiche svolte dall’associazione, suddivise (distribuite) in base all’area tematica cui si riferiscono. Sono stati considerati:</w:t>
      </w:r>
    </w:p>
    <w:p w14:paraId="2BB4BA98" w14:textId="77777777" w:rsidR="00F15486" w:rsidRPr="00F15486" w:rsidRDefault="00F15486" w:rsidP="000917E5">
      <w:pPr>
        <w:numPr>
          <w:ilvl w:val="0"/>
          <w:numId w:val="4"/>
        </w:numPr>
      </w:pPr>
      <w:r w:rsidRPr="00F15486">
        <w:t>I partecipanti a tali attività didattiche, ossia il numero di iscrizioni ai corsi.</w:t>
      </w:r>
    </w:p>
    <w:p w14:paraId="4F671409" w14:textId="77777777" w:rsidR="00F15486" w:rsidRPr="00F15486" w:rsidRDefault="00F15486" w:rsidP="000917E5">
      <w:pPr>
        <w:numPr>
          <w:ilvl w:val="0"/>
          <w:numId w:val="4"/>
        </w:numPr>
      </w:pPr>
      <w:r w:rsidRPr="00F15486">
        <w:t>Le ore di lezione erogate dai docenti, ossia la durata dei corsi.</w:t>
      </w:r>
    </w:p>
    <w:p w14:paraId="40788DAA" w14:textId="77777777" w:rsidR="00F15486" w:rsidRPr="00F15486" w:rsidRDefault="00F15486" w:rsidP="000917E5">
      <w:pPr>
        <w:numPr>
          <w:ilvl w:val="0"/>
          <w:numId w:val="4"/>
        </w:numPr>
      </w:pPr>
      <w:r w:rsidRPr="00F15486">
        <w:t>Le ore usufruite dai partecipanti, in base al numero di iscrizioni e alla durata dei corsi.</w:t>
      </w:r>
    </w:p>
    <w:p w14:paraId="6BDF77EA" w14:textId="77777777" w:rsidR="00F15486" w:rsidRPr="00F15486" w:rsidRDefault="00F15486" w:rsidP="000917E5">
      <w:pPr>
        <w:numPr>
          <w:ilvl w:val="0"/>
          <w:numId w:val="4"/>
        </w:numPr>
      </w:pPr>
      <w:r w:rsidRPr="00F15486">
        <w:t>Il numero di corsi attivati.</w:t>
      </w:r>
    </w:p>
    <w:p w14:paraId="77083EF2" w14:textId="77777777" w:rsidR="00F15486" w:rsidRPr="00F15486" w:rsidRDefault="00F15486" w:rsidP="00F15486"/>
    <w:p w14:paraId="6C813B50" w14:textId="601F958E" w:rsidR="001600AA" w:rsidRDefault="001600AA" w:rsidP="00F15486">
      <w:pPr>
        <w:jc w:val="center"/>
      </w:pPr>
      <w:r>
        <w:rPr>
          <w:noProof/>
        </w:rPr>
        <w:drawing>
          <wp:inline distT="0" distB="0" distL="0" distR="0" wp14:anchorId="36B95B61" wp14:editId="353EEB0C">
            <wp:extent cx="5563376" cy="1276528"/>
            <wp:effectExtent l="0" t="0" r="0" b="0"/>
            <wp:docPr id="25" name="Immagine 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28">
                      <a:extLst>
                        <a:ext uri="{28A0092B-C50C-407E-A947-70E740481C1C}">
                          <a14:useLocalDpi xmlns:a14="http://schemas.microsoft.com/office/drawing/2010/main" val="0"/>
                        </a:ext>
                      </a:extLst>
                    </a:blip>
                    <a:stretch>
                      <a:fillRect/>
                    </a:stretch>
                  </pic:blipFill>
                  <pic:spPr>
                    <a:xfrm>
                      <a:off x="0" y="0"/>
                      <a:ext cx="5563376" cy="1276528"/>
                    </a:xfrm>
                    <a:prstGeom prst="rect">
                      <a:avLst/>
                    </a:prstGeom>
                  </pic:spPr>
                </pic:pic>
              </a:graphicData>
            </a:graphic>
          </wp:inline>
        </w:drawing>
      </w:r>
    </w:p>
    <w:p w14:paraId="42EB360F" w14:textId="5485C526" w:rsidR="001600AA" w:rsidRDefault="001600AA" w:rsidP="00C85B82"/>
    <w:p w14:paraId="32AB4A4E" w14:textId="704E5B8A" w:rsidR="001600AA" w:rsidRDefault="001600AA" w:rsidP="00C85B82"/>
    <w:p w14:paraId="091AA8BC" w14:textId="77A8FB2A" w:rsidR="001600AA" w:rsidRDefault="001600AA" w:rsidP="00F15486">
      <w:pPr>
        <w:jc w:val="center"/>
      </w:pPr>
      <w:r>
        <w:rPr>
          <w:noProof/>
        </w:rPr>
        <w:lastRenderedPageBreak/>
        <w:drawing>
          <wp:inline distT="0" distB="0" distL="0" distR="0" wp14:anchorId="28B87D9C" wp14:editId="44B010CD">
            <wp:extent cx="3810532" cy="3810532"/>
            <wp:effectExtent l="0" t="0" r="0" b="0"/>
            <wp:docPr id="26" name="Immagine 26"/>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29">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3521F377" w14:textId="7285F684" w:rsidR="001600AA" w:rsidRDefault="001600AA" w:rsidP="00C85B82"/>
    <w:p w14:paraId="47FE9CF6" w14:textId="2DEA7547" w:rsidR="001600AA" w:rsidRDefault="001600AA" w:rsidP="00F15486">
      <w:pPr>
        <w:jc w:val="center"/>
      </w:pPr>
      <w:r>
        <w:rPr>
          <w:noProof/>
        </w:rPr>
        <w:drawing>
          <wp:inline distT="0" distB="0" distL="0" distR="0" wp14:anchorId="30C5C7CE" wp14:editId="3DCF4991">
            <wp:extent cx="5563376" cy="1276528"/>
            <wp:effectExtent l="0" t="0" r="0" b="0"/>
            <wp:docPr id="28" name="Immagine 28"/>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30">
                      <a:extLst>
                        <a:ext uri="{28A0092B-C50C-407E-A947-70E740481C1C}">
                          <a14:useLocalDpi xmlns:a14="http://schemas.microsoft.com/office/drawing/2010/main" val="0"/>
                        </a:ext>
                      </a:extLst>
                    </a:blip>
                    <a:stretch>
                      <a:fillRect/>
                    </a:stretch>
                  </pic:blipFill>
                  <pic:spPr>
                    <a:xfrm>
                      <a:off x="0" y="0"/>
                      <a:ext cx="5563376" cy="1276528"/>
                    </a:xfrm>
                    <a:prstGeom prst="rect">
                      <a:avLst/>
                    </a:prstGeom>
                  </pic:spPr>
                </pic:pic>
              </a:graphicData>
            </a:graphic>
          </wp:inline>
        </w:drawing>
      </w:r>
    </w:p>
    <w:p w14:paraId="16A1E2FC" w14:textId="77777777" w:rsidR="009E0311" w:rsidRDefault="009E0311" w:rsidP="00F15486">
      <w:pPr>
        <w:jc w:val="center"/>
      </w:pPr>
    </w:p>
    <w:p w14:paraId="1520E5AB" w14:textId="2954662E" w:rsidR="001600AA" w:rsidRDefault="001600AA" w:rsidP="00F15486">
      <w:pPr>
        <w:jc w:val="center"/>
      </w:pPr>
      <w:r>
        <w:rPr>
          <w:noProof/>
        </w:rPr>
        <w:drawing>
          <wp:inline distT="0" distB="0" distL="0" distR="0" wp14:anchorId="25E0BBD8" wp14:editId="141CBF7A">
            <wp:extent cx="3240000" cy="324000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31">
                      <a:extLst>
                        <a:ext uri="{28A0092B-C50C-407E-A947-70E740481C1C}">
                          <a14:useLocalDpi xmlns:a14="http://schemas.microsoft.com/office/drawing/2010/main" val="0"/>
                        </a:ext>
                      </a:extLst>
                    </a:blip>
                    <a:stretch>
                      <a:fillRect/>
                    </a:stretch>
                  </pic:blipFill>
                  <pic:spPr>
                    <a:xfrm>
                      <a:off x="0" y="0"/>
                      <a:ext cx="3240000" cy="3240000"/>
                    </a:xfrm>
                    <a:prstGeom prst="rect">
                      <a:avLst/>
                    </a:prstGeom>
                  </pic:spPr>
                </pic:pic>
              </a:graphicData>
            </a:graphic>
          </wp:inline>
        </w:drawing>
      </w:r>
    </w:p>
    <w:p w14:paraId="66D02A84" w14:textId="5AFBE98F" w:rsidR="001600AA" w:rsidRDefault="001600AA" w:rsidP="00C85B82"/>
    <w:p w14:paraId="492C6D86" w14:textId="48729767" w:rsidR="001600AA" w:rsidRDefault="001600AA" w:rsidP="00C85B82"/>
    <w:p w14:paraId="56E439EF" w14:textId="16EC35C2" w:rsidR="001600AA" w:rsidRDefault="001600AA" w:rsidP="00F15486">
      <w:pPr>
        <w:jc w:val="center"/>
      </w:pPr>
      <w:r>
        <w:rPr>
          <w:noProof/>
        </w:rPr>
        <w:drawing>
          <wp:inline distT="0" distB="0" distL="0" distR="0" wp14:anchorId="7ED71C74" wp14:editId="41C7DD26">
            <wp:extent cx="5563376" cy="1276528"/>
            <wp:effectExtent l="0" t="0" r="0" b="0"/>
            <wp:docPr id="31" name="Immagine 3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32">
                      <a:extLst>
                        <a:ext uri="{28A0092B-C50C-407E-A947-70E740481C1C}">
                          <a14:useLocalDpi xmlns:a14="http://schemas.microsoft.com/office/drawing/2010/main" val="0"/>
                        </a:ext>
                      </a:extLst>
                    </a:blip>
                    <a:stretch>
                      <a:fillRect/>
                    </a:stretch>
                  </pic:blipFill>
                  <pic:spPr>
                    <a:xfrm>
                      <a:off x="0" y="0"/>
                      <a:ext cx="5563376" cy="1276528"/>
                    </a:xfrm>
                    <a:prstGeom prst="rect">
                      <a:avLst/>
                    </a:prstGeom>
                  </pic:spPr>
                </pic:pic>
              </a:graphicData>
            </a:graphic>
          </wp:inline>
        </w:drawing>
      </w:r>
    </w:p>
    <w:p w14:paraId="46C504B1" w14:textId="0F51E740" w:rsidR="001600AA" w:rsidRDefault="001600AA" w:rsidP="00C85B82"/>
    <w:p w14:paraId="542139C5" w14:textId="76BAEFBF" w:rsidR="001600AA" w:rsidRDefault="001600AA" w:rsidP="00F15486">
      <w:pPr>
        <w:jc w:val="center"/>
      </w:pPr>
      <w:r>
        <w:rPr>
          <w:noProof/>
        </w:rPr>
        <w:drawing>
          <wp:inline distT="0" distB="0" distL="0" distR="0" wp14:anchorId="7C8C7582" wp14:editId="0F1CE1FD">
            <wp:extent cx="3810532" cy="3810532"/>
            <wp:effectExtent l="0" t="0" r="0" b="0"/>
            <wp:docPr id="32" name="Immagine 32"/>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33">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1C8866E4" w14:textId="37DFEA35" w:rsidR="001600AA" w:rsidRDefault="001600AA" w:rsidP="00C85B82"/>
    <w:p w14:paraId="2428C1A2" w14:textId="66CA21D9" w:rsidR="001600AA" w:rsidRDefault="001600AA" w:rsidP="00F15486">
      <w:pPr>
        <w:jc w:val="center"/>
      </w:pPr>
      <w:r>
        <w:rPr>
          <w:noProof/>
        </w:rPr>
        <w:drawing>
          <wp:inline distT="0" distB="0" distL="0" distR="0" wp14:anchorId="73815F57" wp14:editId="63E1C7A3">
            <wp:extent cx="5563376" cy="1276528"/>
            <wp:effectExtent l="0" t="0" r="0" b="0"/>
            <wp:docPr id="34" name="Immagine 34"/>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r:embed="rId34">
                      <a:extLst>
                        <a:ext uri="{28A0092B-C50C-407E-A947-70E740481C1C}">
                          <a14:useLocalDpi xmlns:a14="http://schemas.microsoft.com/office/drawing/2010/main" val="0"/>
                        </a:ext>
                      </a:extLst>
                    </a:blip>
                    <a:stretch>
                      <a:fillRect/>
                    </a:stretch>
                  </pic:blipFill>
                  <pic:spPr>
                    <a:xfrm>
                      <a:off x="0" y="0"/>
                      <a:ext cx="5563376" cy="1276528"/>
                    </a:xfrm>
                    <a:prstGeom prst="rect">
                      <a:avLst/>
                    </a:prstGeom>
                  </pic:spPr>
                </pic:pic>
              </a:graphicData>
            </a:graphic>
          </wp:inline>
        </w:drawing>
      </w:r>
    </w:p>
    <w:p w14:paraId="6E1B0372" w14:textId="1D600E0C" w:rsidR="001600AA" w:rsidRDefault="001600AA" w:rsidP="00C85B82"/>
    <w:p w14:paraId="1761FD18" w14:textId="253741DC" w:rsidR="001600AA" w:rsidRDefault="001600AA" w:rsidP="00C85B82"/>
    <w:p w14:paraId="53E65AFB" w14:textId="193B2084" w:rsidR="001600AA" w:rsidRDefault="001600AA" w:rsidP="00F15486">
      <w:pPr>
        <w:jc w:val="center"/>
      </w:pPr>
      <w:r>
        <w:rPr>
          <w:noProof/>
        </w:rPr>
        <w:lastRenderedPageBreak/>
        <w:drawing>
          <wp:inline distT="0" distB="0" distL="0" distR="0" wp14:anchorId="0C5B33B6" wp14:editId="7ACD50D0">
            <wp:extent cx="3810532" cy="3810532"/>
            <wp:effectExtent l="0" t="0" r="0" b="0"/>
            <wp:docPr id="35" name="Immagine 35"/>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35">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0F6747D9" w14:textId="083C07E2" w:rsidR="001600AA" w:rsidRDefault="001600AA" w:rsidP="00C85B82"/>
    <w:p w14:paraId="6A0CAFE5" w14:textId="77777777" w:rsidR="00F15486" w:rsidRPr="00F15486" w:rsidRDefault="00F15486" w:rsidP="00F15486">
      <w:r w:rsidRPr="00F15486">
        <w:t>Notare che la media dei partecipanti ai corsi dell’area “Laboratorio” è sensibilmente minore alle medie delle altre aree tematiche: ciò non dipende da un minor interesse per questi corsi bensì dalla necessità di imporre un numero massimo di iscritti limitato, così da permettere ai partecipanti di seguire le lezioni ed esercitarsi adeguatamente.</w:t>
      </w:r>
    </w:p>
    <w:p w14:paraId="5E2E02C9" w14:textId="262DB256" w:rsidR="001600AA" w:rsidRDefault="001600AA" w:rsidP="00C85B82"/>
    <w:p w14:paraId="421F5480" w14:textId="327402FE" w:rsidR="001600AA" w:rsidRDefault="001600AA" w:rsidP="00F15486">
      <w:pPr>
        <w:jc w:val="center"/>
      </w:pPr>
      <w:r>
        <w:rPr>
          <w:noProof/>
        </w:rPr>
        <w:drawing>
          <wp:inline distT="0" distB="0" distL="0" distR="0" wp14:anchorId="27A39833" wp14:editId="4A610C07">
            <wp:extent cx="5563376" cy="1095528"/>
            <wp:effectExtent l="0" t="0" r="0" b="0"/>
            <wp:docPr id="37" name="Immagine 37"/>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36">
                      <a:extLst>
                        <a:ext uri="{28A0092B-C50C-407E-A947-70E740481C1C}">
                          <a14:useLocalDpi xmlns:a14="http://schemas.microsoft.com/office/drawing/2010/main" val="0"/>
                        </a:ext>
                      </a:extLst>
                    </a:blip>
                    <a:stretch>
                      <a:fillRect/>
                    </a:stretch>
                  </pic:blipFill>
                  <pic:spPr>
                    <a:xfrm>
                      <a:off x="0" y="0"/>
                      <a:ext cx="5563376" cy="1095528"/>
                    </a:xfrm>
                    <a:prstGeom prst="rect">
                      <a:avLst/>
                    </a:prstGeom>
                  </pic:spPr>
                </pic:pic>
              </a:graphicData>
            </a:graphic>
          </wp:inline>
        </w:drawing>
      </w:r>
    </w:p>
    <w:p w14:paraId="6D534685" w14:textId="17760F1E" w:rsidR="001600AA" w:rsidRDefault="001600AA" w:rsidP="00F15486">
      <w:pPr>
        <w:jc w:val="center"/>
      </w:pPr>
      <w:r>
        <w:rPr>
          <w:noProof/>
        </w:rPr>
        <w:drawing>
          <wp:inline distT="0" distB="0" distL="0" distR="0" wp14:anchorId="272EA60D" wp14:editId="79C98D11">
            <wp:extent cx="2880000" cy="2880000"/>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37">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28DB801F" w14:textId="77777777" w:rsidR="003639D5" w:rsidRPr="003639D5" w:rsidRDefault="003639D5" w:rsidP="00B276E7">
      <w:pPr>
        <w:pStyle w:val="Titolo2"/>
      </w:pPr>
      <w:bookmarkStart w:id="25" w:name="_Toc517367318"/>
      <w:bookmarkStart w:id="26" w:name="_Toc9762458"/>
      <w:r w:rsidRPr="003639D5">
        <w:lastRenderedPageBreak/>
        <w:t>Distribuzione anagrafica dei tesserati</w:t>
      </w:r>
      <w:bookmarkEnd w:id="25"/>
      <w:bookmarkEnd w:id="26"/>
    </w:p>
    <w:p w14:paraId="07CEF703" w14:textId="77777777" w:rsidR="003639D5" w:rsidRPr="003639D5" w:rsidRDefault="003639D5" w:rsidP="003639D5">
      <w:r w:rsidRPr="003639D5">
        <w:t>Le tre seguenti statistiche mostrano la distribuzione dei tesserati in base all’età:</w:t>
      </w:r>
    </w:p>
    <w:p w14:paraId="29E6E816" w14:textId="77777777" w:rsidR="003639D5" w:rsidRPr="003639D5" w:rsidRDefault="003639D5" w:rsidP="000917E5">
      <w:pPr>
        <w:numPr>
          <w:ilvl w:val="0"/>
          <w:numId w:val="5"/>
        </w:numPr>
      </w:pPr>
      <w:r w:rsidRPr="003639D5">
        <w:t>Nella prima si sono considerati genericamente tutti i tesserati, indipendentemente dalle attività seguite durante l’anno accademico.</w:t>
      </w:r>
    </w:p>
    <w:p w14:paraId="1A625E19" w14:textId="77777777" w:rsidR="003639D5" w:rsidRPr="003639D5" w:rsidRDefault="003639D5" w:rsidP="000917E5">
      <w:pPr>
        <w:numPr>
          <w:ilvl w:val="0"/>
          <w:numId w:val="5"/>
        </w:numPr>
      </w:pPr>
      <w:r w:rsidRPr="003639D5">
        <w:t>Nella seconda statistica si sono considerati esclusivamente i tesserati che hanno seguito almeno un corso durante l’anno accademico.</w:t>
      </w:r>
    </w:p>
    <w:p w14:paraId="4AC0B135" w14:textId="77777777" w:rsidR="003639D5" w:rsidRPr="003639D5" w:rsidRDefault="003639D5" w:rsidP="000917E5">
      <w:pPr>
        <w:numPr>
          <w:ilvl w:val="0"/>
          <w:numId w:val="5"/>
        </w:numPr>
      </w:pPr>
      <w:r w:rsidRPr="003639D5">
        <w:t>Nella terza statistica si sono considerati esclusivamente i tesserati che hanno partecipato ad almeno una gita durante l’anno accademico.</w:t>
      </w:r>
    </w:p>
    <w:p w14:paraId="5D5B2D12" w14:textId="77777777" w:rsidR="003639D5" w:rsidRPr="003639D5" w:rsidRDefault="003639D5" w:rsidP="003639D5">
      <w:proofErr w:type="gramStart"/>
      <w:r w:rsidRPr="003639D5">
        <w:t>E’</w:t>
      </w:r>
      <w:proofErr w:type="gramEnd"/>
      <w:r w:rsidRPr="003639D5">
        <w:t xml:space="preserve"> evidente che uno stesso tesserato può essere stato considerato sia nella seconda che nella terza statistica se, durante l’anno, ha partecipato sia ad attività didattiche che a gite.</w:t>
      </w:r>
    </w:p>
    <w:p w14:paraId="0DDCFE2F" w14:textId="77777777" w:rsidR="003639D5" w:rsidRPr="003639D5" w:rsidRDefault="003639D5" w:rsidP="003639D5">
      <w:r w:rsidRPr="003639D5">
        <w:t>In tutte e tre le statistiche sono state considerate otto fasce d’età ognuna delle quali, ad eccezione della prima (meno di 20 anni) e dell’ultima (più di 79), copre 10 anni.</w:t>
      </w:r>
    </w:p>
    <w:p w14:paraId="7210011A" w14:textId="77777777" w:rsidR="003639D5" w:rsidRPr="003639D5" w:rsidRDefault="003639D5" w:rsidP="003639D5"/>
    <w:p w14:paraId="6B072CD7" w14:textId="5F65E58D" w:rsidR="003639D5" w:rsidRPr="003639D5" w:rsidRDefault="003639D5" w:rsidP="003639D5">
      <w:r w:rsidRPr="003639D5">
        <w:t xml:space="preserve">Come accennato nel capitolo introduttivo i totali riportati nelle tabelle delle tre statistiche </w:t>
      </w:r>
      <w:r w:rsidR="00B276E7">
        <w:t>possono sembrare</w:t>
      </w:r>
      <w:r w:rsidRPr="003639D5">
        <w:t>, a prima vista, errati rispetto ai dati illustrati nelle statistiche relative all’andamento nei vari anni accademici: il motivo è che per alcuni tesserati non è stato possibile verificare in modo attendibile la data di nascita e quindi si è preferito “escluderli” da tale statistica. Analogamente per quanto riguarda le altre due statistiche, relative ai partecipanti ad almeno un corso o ad almeno una gita.</w:t>
      </w:r>
    </w:p>
    <w:p w14:paraId="0D50319D" w14:textId="77777777" w:rsidR="003639D5" w:rsidRPr="003639D5" w:rsidRDefault="003639D5" w:rsidP="003639D5"/>
    <w:p w14:paraId="588C111A" w14:textId="77777777" w:rsidR="003639D5" w:rsidRPr="003639D5" w:rsidRDefault="003639D5" w:rsidP="003639D5">
      <w:r w:rsidRPr="003639D5">
        <w:t>Inoltre, come indicato nei titoli delle tre tabelle, l’età è stata calcolata in base alla data completa (ossia in base al giorno preciso e non in base, soltanto, all’anno): in altre parole i tesserati inclusi in una certa fascia d’età devono aver effettivamente compiuto gli anni indicati dalla fascia.</w:t>
      </w:r>
    </w:p>
    <w:p w14:paraId="1078EDB6" w14:textId="77777777" w:rsidR="003639D5" w:rsidRPr="003639D5" w:rsidRDefault="003639D5" w:rsidP="003639D5"/>
    <w:p w14:paraId="0A441BBD" w14:textId="3B6DE7EE" w:rsidR="003639D5" w:rsidRPr="003639D5" w:rsidRDefault="003639D5" w:rsidP="003639D5">
      <w:r w:rsidRPr="003639D5">
        <w:t>Notiamo innanzi tutto che raggruppando, per praticità/semplicità, le otto fasce in due sole macro-fasce, usando come spartiacque i 60 anni, età che mediamente separa il periodo lavorativo da quello pensionabile, circa il 4</w:t>
      </w:r>
      <w:r w:rsidR="0023693B">
        <w:t>1</w:t>
      </w:r>
      <w:r w:rsidRPr="003639D5">
        <w:t>% dei tesserati ha meno di 60 anni. Dunque questa Università è effettivamente “popolare” e si differenzia nettamente, da questo punto di vista, dalle Università della Terza Età (UTE).</w:t>
      </w:r>
    </w:p>
    <w:p w14:paraId="71E8D31C" w14:textId="77777777" w:rsidR="003639D5" w:rsidRPr="003639D5" w:rsidRDefault="003639D5" w:rsidP="003639D5"/>
    <w:p w14:paraId="0BF7D4E2" w14:textId="77777777" w:rsidR="003639D5" w:rsidRPr="003639D5" w:rsidRDefault="003639D5" w:rsidP="003639D5">
      <w:r w:rsidRPr="003639D5">
        <w:t>Notiamo inoltre che in tutte e tre le statistiche si ha un picco in corrispondenza della fascia d’età dei 60 – 69 anni.</w:t>
      </w:r>
    </w:p>
    <w:p w14:paraId="3DAE9162" w14:textId="77777777" w:rsidR="003639D5" w:rsidRPr="003639D5" w:rsidRDefault="003639D5" w:rsidP="003639D5"/>
    <w:p w14:paraId="7E1938FC" w14:textId="426A19C2" w:rsidR="001600AA" w:rsidRDefault="001600AA" w:rsidP="0023693B">
      <w:pPr>
        <w:jc w:val="center"/>
      </w:pPr>
      <w:r>
        <w:rPr>
          <w:noProof/>
        </w:rPr>
        <w:drawing>
          <wp:inline distT="0" distB="0" distL="0" distR="0" wp14:anchorId="7B6AFC84" wp14:editId="67003CF2">
            <wp:extent cx="6120130" cy="1929765"/>
            <wp:effectExtent l="0" t="0" r="0" b="0"/>
            <wp:docPr id="39" name="Immagine 39"/>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38">
                      <a:extLst>
                        <a:ext uri="{28A0092B-C50C-407E-A947-70E740481C1C}">
                          <a14:useLocalDpi xmlns:a14="http://schemas.microsoft.com/office/drawing/2010/main" val="0"/>
                        </a:ext>
                      </a:extLst>
                    </a:blip>
                    <a:stretch>
                      <a:fillRect/>
                    </a:stretch>
                  </pic:blipFill>
                  <pic:spPr>
                    <a:xfrm>
                      <a:off x="0" y="0"/>
                      <a:ext cx="6120130" cy="1929765"/>
                    </a:xfrm>
                    <a:prstGeom prst="rect">
                      <a:avLst/>
                    </a:prstGeom>
                  </pic:spPr>
                </pic:pic>
              </a:graphicData>
            </a:graphic>
          </wp:inline>
        </w:drawing>
      </w:r>
    </w:p>
    <w:p w14:paraId="17798F64" w14:textId="2D7E9E03" w:rsidR="001600AA" w:rsidRDefault="001600AA" w:rsidP="00C85B82"/>
    <w:p w14:paraId="6D8092C8" w14:textId="549306CC" w:rsidR="001600AA" w:rsidRDefault="001600AA" w:rsidP="0023693B">
      <w:pPr>
        <w:jc w:val="center"/>
      </w:pPr>
      <w:r>
        <w:rPr>
          <w:noProof/>
        </w:rPr>
        <w:lastRenderedPageBreak/>
        <w:drawing>
          <wp:inline distT="0" distB="0" distL="0" distR="0" wp14:anchorId="27789F58" wp14:editId="088DA3F3">
            <wp:extent cx="6120130" cy="3060065"/>
            <wp:effectExtent l="0" t="0" r="0" b="0"/>
            <wp:docPr id="40" name="Immagine 40"/>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39">
                      <a:extLst>
                        <a:ext uri="{28A0092B-C50C-407E-A947-70E740481C1C}">
                          <a14:useLocalDpi xmlns:a14="http://schemas.microsoft.com/office/drawing/2010/main" val="0"/>
                        </a:ext>
                      </a:extLst>
                    </a:blip>
                    <a:stretch>
                      <a:fillRect/>
                    </a:stretch>
                  </pic:blipFill>
                  <pic:spPr>
                    <a:xfrm>
                      <a:off x="0" y="0"/>
                      <a:ext cx="6120130" cy="3060065"/>
                    </a:xfrm>
                    <a:prstGeom prst="rect">
                      <a:avLst/>
                    </a:prstGeom>
                  </pic:spPr>
                </pic:pic>
              </a:graphicData>
            </a:graphic>
          </wp:inline>
        </w:drawing>
      </w:r>
    </w:p>
    <w:p w14:paraId="3CC7ED1B" w14:textId="5CDFEE76" w:rsidR="001600AA" w:rsidRDefault="001600AA" w:rsidP="00C85B82"/>
    <w:p w14:paraId="15CC13EA" w14:textId="2BAB63B6" w:rsidR="001600AA" w:rsidRDefault="001600AA" w:rsidP="0023693B">
      <w:pPr>
        <w:jc w:val="center"/>
      </w:pPr>
      <w:r>
        <w:rPr>
          <w:noProof/>
        </w:rPr>
        <w:drawing>
          <wp:inline distT="0" distB="0" distL="0" distR="0" wp14:anchorId="691CF66F" wp14:editId="6E3D1E62">
            <wp:extent cx="6120130" cy="1929765"/>
            <wp:effectExtent l="0" t="0" r="0" b="0"/>
            <wp:docPr id="42" name="Immagine 42"/>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40">
                      <a:extLst>
                        <a:ext uri="{28A0092B-C50C-407E-A947-70E740481C1C}">
                          <a14:useLocalDpi xmlns:a14="http://schemas.microsoft.com/office/drawing/2010/main" val="0"/>
                        </a:ext>
                      </a:extLst>
                    </a:blip>
                    <a:stretch>
                      <a:fillRect/>
                    </a:stretch>
                  </pic:blipFill>
                  <pic:spPr>
                    <a:xfrm>
                      <a:off x="0" y="0"/>
                      <a:ext cx="6120130" cy="1929765"/>
                    </a:xfrm>
                    <a:prstGeom prst="rect">
                      <a:avLst/>
                    </a:prstGeom>
                  </pic:spPr>
                </pic:pic>
              </a:graphicData>
            </a:graphic>
          </wp:inline>
        </w:drawing>
      </w:r>
    </w:p>
    <w:p w14:paraId="07ED390C" w14:textId="32B24685" w:rsidR="001600AA" w:rsidRDefault="001600AA" w:rsidP="00C85B82"/>
    <w:p w14:paraId="1C4EB481" w14:textId="126F7303" w:rsidR="001600AA" w:rsidRDefault="001600AA" w:rsidP="00C85B82"/>
    <w:p w14:paraId="589BEBC4" w14:textId="75C257E6" w:rsidR="001600AA" w:rsidRDefault="001600AA" w:rsidP="0023693B">
      <w:pPr>
        <w:jc w:val="center"/>
      </w:pPr>
      <w:r>
        <w:rPr>
          <w:noProof/>
        </w:rPr>
        <w:drawing>
          <wp:inline distT="0" distB="0" distL="0" distR="0" wp14:anchorId="3BB30A84" wp14:editId="78B61CF9">
            <wp:extent cx="6120130" cy="3060065"/>
            <wp:effectExtent l="0" t="0" r="0" b="0"/>
            <wp:docPr id="43" name="Immagine 43"/>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41">
                      <a:extLst>
                        <a:ext uri="{28A0092B-C50C-407E-A947-70E740481C1C}">
                          <a14:useLocalDpi xmlns:a14="http://schemas.microsoft.com/office/drawing/2010/main" val="0"/>
                        </a:ext>
                      </a:extLst>
                    </a:blip>
                    <a:stretch>
                      <a:fillRect/>
                    </a:stretch>
                  </pic:blipFill>
                  <pic:spPr>
                    <a:xfrm>
                      <a:off x="0" y="0"/>
                      <a:ext cx="6120130" cy="3060065"/>
                    </a:xfrm>
                    <a:prstGeom prst="rect">
                      <a:avLst/>
                    </a:prstGeom>
                  </pic:spPr>
                </pic:pic>
              </a:graphicData>
            </a:graphic>
          </wp:inline>
        </w:drawing>
      </w:r>
    </w:p>
    <w:p w14:paraId="5AD6ED75" w14:textId="0260835D" w:rsidR="001600AA" w:rsidRDefault="001600AA" w:rsidP="00C85B82"/>
    <w:p w14:paraId="4B9C42CD" w14:textId="56A08192" w:rsidR="001600AA" w:rsidRDefault="001600AA" w:rsidP="0023693B">
      <w:pPr>
        <w:jc w:val="center"/>
      </w:pPr>
      <w:r>
        <w:rPr>
          <w:noProof/>
        </w:rPr>
        <w:lastRenderedPageBreak/>
        <w:drawing>
          <wp:inline distT="0" distB="0" distL="0" distR="0" wp14:anchorId="6697A7E9" wp14:editId="42090663">
            <wp:extent cx="6120130" cy="1929765"/>
            <wp:effectExtent l="0" t="0" r="0" b="0"/>
            <wp:docPr id="45" name="Immagine 45"/>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42">
                      <a:extLst>
                        <a:ext uri="{28A0092B-C50C-407E-A947-70E740481C1C}">
                          <a14:useLocalDpi xmlns:a14="http://schemas.microsoft.com/office/drawing/2010/main" val="0"/>
                        </a:ext>
                      </a:extLst>
                    </a:blip>
                    <a:stretch>
                      <a:fillRect/>
                    </a:stretch>
                  </pic:blipFill>
                  <pic:spPr>
                    <a:xfrm>
                      <a:off x="0" y="0"/>
                      <a:ext cx="6120130" cy="1929765"/>
                    </a:xfrm>
                    <a:prstGeom prst="rect">
                      <a:avLst/>
                    </a:prstGeom>
                  </pic:spPr>
                </pic:pic>
              </a:graphicData>
            </a:graphic>
          </wp:inline>
        </w:drawing>
      </w:r>
    </w:p>
    <w:p w14:paraId="0CA6BA4A" w14:textId="73454E45" w:rsidR="001600AA" w:rsidRDefault="001600AA" w:rsidP="00C85B82"/>
    <w:p w14:paraId="44D89F68" w14:textId="116AAD3A" w:rsidR="001600AA" w:rsidRDefault="001600AA" w:rsidP="0023693B">
      <w:pPr>
        <w:jc w:val="center"/>
      </w:pPr>
      <w:r>
        <w:rPr>
          <w:noProof/>
        </w:rPr>
        <w:drawing>
          <wp:inline distT="0" distB="0" distL="0" distR="0" wp14:anchorId="44844F9B" wp14:editId="62135033">
            <wp:extent cx="6120130" cy="3060065"/>
            <wp:effectExtent l="0" t="0" r="0" b="0"/>
            <wp:docPr id="46" name="Immagine 46"/>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43">
                      <a:extLst>
                        <a:ext uri="{28A0092B-C50C-407E-A947-70E740481C1C}">
                          <a14:useLocalDpi xmlns:a14="http://schemas.microsoft.com/office/drawing/2010/main" val="0"/>
                        </a:ext>
                      </a:extLst>
                    </a:blip>
                    <a:stretch>
                      <a:fillRect/>
                    </a:stretch>
                  </pic:blipFill>
                  <pic:spPr>
                    <a:xfrm>
                      <a:off x="0" y="0"/>
                      <a:ext cx="6120130" cy="3060065"/>
                    </a:xfrm>
                    <a:prstGeom prst="rect">
                      <a:avLst/>
                    </a:prstGeom>
                  </pic:spPr>
                </pic:pic>
              </a:graphicData>
            </a:graphic>
          </wp:inline>
        </w:drawing>
      </w:r>
    </w:p>
    <w:p w14:paraId="4A7EC305" w14:textId="7C0C6437" w:rsidR="001600AA" w:rsidRDefault="001600AA" w:rsidP="00C85B82"/>
    <w:p w14:paraId="4BBA649F" w14:textId="77777777" w:rsidR="00AB477B" w:rsidRDefault="00AB477B" w:rsidP="00AB477B">
      <w:pPr>
        <w:pStyle w:val="Titolo2"/>
      </w:pPr>
      <w:bookmarkStart w:id="27" w:name="_Toc517367319"/>
      <w:bookmarkStart w:id="28" w:name="_Toc9762459"/>
      <w:r>
        <w:t>Fidelizzazione e altro</w:t>
      </w:r>
      <w:bookmarkEnd w:id="27"/>
      <w:bookmarkEnd w:id="28"/>
    </w:p>
    <w:p w14:paraId="48B3098B" w14:textId="518862BA" w:rsidR="00AB477B" w:rsidRDefault="00AB477B" w:rsidP="00AB477B">
      <w:r>
        <w:t xml:space="preserve">In questo capitolo sono riportati i dati relativi alla continuità/assiduità con cui i tesserati hanno partecipato alle attività proposte dall’associazione nei vari anni accademici o, viceversa, al “ricambio” che si è avuto in questi anni. Dapprima è stato considerato l’ultimo anno accademico rispetto ai primi </w:t>
      </w:r>
      <w:r>
        <w:t>cinque</w:t>
      </w:r>
      <w:r>
        <w:t xml:space="preserve"> evidenziando che oltre il 58% dei tesserati dell’ultimo anno accademico è stato tesserato anche in (almeno) uno dei quattro anni precedenti. Successivamente è stato considerato soltanto l’ultimo biennio evidenziando che la distribuzione dei tesserati che hanno continuato/iniziato/smesso la partecipazione all’associazione è uniforme (rispettivamente circa 3</w:t>
      </w:r>
      <w:r w:rsidR="004343F7">
        <w:t>4</w:t>
      </w:r>
      <w:r>
        <w:t>%, 33%, 3</w:t>
      </w:r>
      <w:r w:rsidR="004343F7">
        <w:t>3</w:t>
      </w:r>
      <w:r>
        <w:t>%).</w:t>
      </w:r>
    </w:p>
    <w:p w14:paraId="1781F4E9" w14:textId="77777777" w:rsidR="00AB477B" w:rsidRDefault="00AB477B" w:rsidP="00AB477B"/>
    <w:p w14:paraId="16C1CB72" w14:textId="03A4EAA1" w:rsidR="00AB477B" w:rsidRDefault="00AB477B" w:rsidP="00C85B82">
      <w:r>
        <w:t>Come ulteriore conferma della “popolarità” dell’associazione notiamo che l’età dei tesserati varia da 1</w:t>
      </w:r>
      <w:r w:rsidR="004343F7">
        <w:t>2</w:t>
      </w:r>
      <w:r>
        <w:t xml:space="preserve"> a 8</w:t>
      </w:r>
      <w:r w:rsidR="004343F7">
        <w:t>9</w:t>
      </w:r>
      <w:r>
        <w:t xml:space="preserve"> anni.</w:t>
      </w:r>
    </w:p>
    <w:p w14:paraId="3F727CC1" w14:textId="3CB8882A" w:rsidR="001600AA" w:rsidRDefault="00AB477B" w:rsidP="00AB477B">
      <w:pPr>
        <w:jc w:val="center"/>
      </w:pPr>
      <w:r>
        <w:rPr>
          <w:noProof/>
        </w:rPr>
        <w:lastRenderedPageBreak/>
        <w:drawing>
          <wp:inline distT="0" distB="0" distL="0" distR="0" wp14:anchorId="6834E12A" wp14:editId="78DCFC70">
            <wp:extent cx="6120130" cy="2985135"/>
            <wp:effectExtent l="0" t="0" r="0" b="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120130" cy="2985135"/>
                    </a:xfrm>
                    <a:prstGeom prst="rect">
                      <a:avLst/>
                    </a:prstGeom>
                  </pic:spPr>
                </pic:pic>
              </a:graphicData>
            </a:graphic>
          </wp:inline>
        </w:drawing>
      </w:r>
    </w:p>
    <w:p w14:paraId="0E4C90B2" w14:textId="77777777" w:rsidR="00406FAF" w:rsidRDefault="00406FAF" w:rsidP="00AB477B">
      <w:pPr>
        <w:jc w:val="center"/>
      </w:pPr>
    </w:p>
    <w:p w14:paraId="4B98B6E8" w14:textId="00AF9539" w:rsidR="001600AA" w:rsidRDefault="001600AA" w:rsidP="00290B8B">
      <w:pPr>
        <w:jc w:val="center"/>
      </w:pPr>
      <w:r>
        <w:rPr>
          <w:noProof/>
        </w:rPr>
        <w:drawing>
          <wp:inline distT="0" distB="0" distL="0" distR="0" wp14:anchorId="6AFC6B05" wp14:editId="2A57C38C">
            <wp:extent cx="3600000" cy="3600000"/>
            <wp:effectExtent l="0" t="0" r="0" b="0"/>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
                    <pic:cNvPicPr/>
                  </pic:nvPicPr>
                  <pic:blipFill>
                    <a:blip r:embed="rId45">
                      <a:extLst>
                        <a:ext uri="{28A0092B-C50C-407E-A947-70E740481C1C}">
                          <a14:useLocalDpi xmlns:a14="http://schemas.microsoft.com/office/drawing/2010/main" val="0"/>
                        </a:ext>
                      </a:extLst>
                    </a:blip>
                    <a:stretch>
                      <a:fillRect/>
                    </a:stretch>
                  </pic:blipFill>
                  <pic:spPr>
                    <a:xfrm>
                      <a:off x="0" y="0"/>
                      <a:ext cx="3600000" cy="3600000"/>
                    </a:xfrm>
                    <a:prstGeom prst="rect">
                      <a:avLst/>
                    </a:prstGeom>
                  </pic:spPr>
                </pic:pic>
              </a:graphicData>
            </a:graphic>
          </wp:inline>
        </w:drawing>
      </w:r>
    </w:p>
    <w:p w14:paraId="4BA6B779" w14:textId="03F5A542" w:rsidR="001600AA" w:rsidRDefault="001600AA" w:rsidP="00406FAF"/>
    <w:p w14:paraId="781ACB8A" w14:textId="36FF7102" w:rsidR="001600AA" w:rsidRDefault="001600AA" w:rsidP="00C85B82"/>
    <w:p w14:paraId="009F2795" w14:textId="7DDC17DC" w:rsidR="001600AA" w:rsidRDefault="001600AA" w:rsidP="00290B8B">
      <w:pPr>
        <w:jc w:val="center"/>
      </w:pPr>
      <w:r>
        <w:rPr>
          <w:noProof/>
        </w:rPr>
        <w:lastRenderedPageBreak/>
        <w:drawing>
          <wp:inline distT="0" distB="0" distL="0" distR="0" wp14:anchorId="7F8C4D93" wp14:editId="58E8B509">
            <wp:extent cx="3810532" cy="3810532"/>
            <wp:effectExtent l="0" t="0" r="0" b="0"/>
            <wp:docPr id="51" name="Immagine 51"/>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r:embed="rId46">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3E12E838" w14:textId="7663709A" w:rsidR="001600AA" w:rsidRDefault="001600AA" w:rsidP="00C85B82"/>
    <w:p w14:paraId="67C9ABE0" w14:textId="77777777" w:rsidR="00406FAF" w:rsidRDefault="00406FAF" w:rsidP="00406FAF">
      <w:pPr>
        <w:pStyle w:val="Titolo2"/>
      </w:pPr>
      <w:bookmarkStart w:id="29" w:name="_Toc517367320"/>
      <w:bookmarkStart w:id="30" w:name="_Toc9762460"/>
      <w:r>
        <w:t>Distribuzione dei tesserati per numero di anni di tesseramento</w:t>
      </w:r>
      <w:bookmarkEnd w:id="29"/>
      <w:bookmarkEnd w:id="30"/>
    </w:p>
    <w:p w14:paraId="3ED396F4" w14:textId="5182B2A5" w:rsidR="00406FAF" w:rsidRDefault="00406FAF" w:rsidP="00406FAF">
      <w:r w:rsidRPr="008D311B">
        <w:t xml:space="preserve">L’aspetto, forse, più significativo di questa statistica è che nell’intero arco di vita dell’associazione </w:t>
      </w:r>
      <w:r>
        <w:t>1301</w:t>
      </w:r>
      <w:r w:rsidRPr="008D311B">
        <w:t xml:space="preserve"> persone hanno partecipato, per uno o più anni, alle varie attività didattiche ed extra didattiche.</w:t>
      </w:r>
    </w:p>
    <w:p w14:paraId="5652DBAA" w14:textId="77777777" w:rsidR="00406FAF" w:rsidRDefault="00406FAF" w:rsidP="00406FAF"/>
    <w:p w14:paraId="7544EC27" w14:textId="3F2073FC" w:rsidR="001600AA" w:rsidRDefault="001600AA" w:rsidP="00406FAF">
      <w:pPr>
        <w:jc w:val="center"/>
      </w:pPr>
      <w:r>
        <w:rPr>
          <w:noProof/>
        </w:rPr>
        <w:drawing>
          <wp:inline distT="0" distB="0" distL="0" distR="0" wp14:anchorId="5B0E4D9B" wp14:editId="557DB6D7">
            <wp:extent cx="3886742" cy="1457528"/>
            <wp:effectExtent l="0" t="0" r="0" b="0"/>
            <wp:docPr id="53" name="Immagine 53"/>
            <wp:cNvGraphicFramePr/>
            <a:graphic xmlns:a="http://schemas.openxmlformats.org/drawingml/2006/main">
              <a:graphicData uri="http://schemas.openxmlformats.org/drawingml/2006/picture">
                <pic:pic xmlns:pic="http://schemas.openxmlformats.org/drawingml/2006/picture">
                  <pic:nvPicPr>
                    <pic:cNvPr id="53" name=""/>
                    <pic:cNvPicPr/>
                  </pic:nvPicPr>
                  <pic:blipFill>
                    <a:blip r:embed="rId47">
                      <a:extLst>
                        <a:ext uri="{28A0092B-C50C-407E-A947-70E740481C1C}">
                          <a14:useLocalDpi xmlns:a14="http://schemas.microsoft.com/office/drawing/2010/main" val="0"/>
                        </a:ext>
                      </a:extLst>
                    </a:blip>
                    <a:stretch>
                      <a:fillRect/>
                    </a:stretch>
                  </pic:blipFill>
                  <pic:spPr>
                    <a:xfrm>
                      <a:off x="0" y="0"/>
                      <a:ext cx="3886742" cy="1457528"/>
                    </a:xfrm>
                    <a:prstGeom prst="rect">
                      <a:avLst/>
                    </a:prstGeom>
                  </pic:spPr>
                </pic:pic>
              </a:graphicData>
            </a:graphic>
          </wp:inline>
        </w:drawing>
      </w:r>
    </w:p>
    <w:p w14:paraId="45FDF69A" w14:textId="3AEA47E4" w:rsidR="001600AA" w:rsidRDefault="001600AA" w:rsidP="00C85B82"/>
    <w:p w14:paraId="68585858" w14:textId="2042251A" w:rsidR="001600AA" w:rsidRDefault="001600AA" w:rsidP="00C85B82"/>
    <w:p w14:paraId="249616F6" w14:textId="06405B2C" w:rsidR="001600AA" w:rsidRDefault="001600AA" w:rsidP="00406FAF">
      <w:pPr>
        <w:jc w:val="center"/>
      </w:pPr>
      <w:r>
        <w:rPr>
          <w:noProof/>
        </w:rPr>
        <w:lastRenderedPageBreak/>
        <w:drawing>
          <wp:inline distT="0" distB="0" distL="0" distR="0" wp14:anchorId="6DF65A62" wp14:editId="6ACE47B4">
            <wp:extent cx="3810532" cy="3810532"/>
            <wp:effectExtent l="0" t="0" r="0" b="0"/>
            <wp:docPr id="54" name="Immagine 54"/>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r:embed="rId48">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4BE58C25" w14:textId="403E507E" w:rsidR="001600AA" w:rsidRDefault="001600AA" w:rsidP="00C85B82"/>
    <w:p w14:paraId="0DBDA9B2" w14:textId="77777777" w:rsidR="00406FAF" w:rsidRDefault="00406FAF" w:rsidP="00406FAF">
      <w:pPr>
        <w:pStyle w:val="Titolo2"/>
      </w:pPr>
      <w:bookmarkStart w:id="31" w:name="_Toc517367321"/>
      <w:bookmarkStart w:id="32" w:name="_Toc9762461"/>
      <w:r>
        <w:t>Distribuzione dei tesserati in base alla partecipazione ai corsi e alle gite</w:t>
      </w:r>
      <w:bookmarkEnd w:id="31"/>
      <w:bookmarkEnd w:id="32"/>
    </w:p>
    <w:p w14:paraId="4023D94C" w14:textId="56DCC26F" w:rsidR="00406FAF" w:rsidRPr="00312203" w:rsidRDefault="00406FAF" w:rsidP="00406FAF">
      <w:r>
        <w:t xml:space="preserve">Da queste due statistiche emerge che </w:t>
      </w:r>
      <w:r>
        <w:t>circa</w:t>
      </w:r>
      <w:r>
        <w:t xml:space="preserve"> il 7</w:t>
      </w:r>
      <w:r>
        <w:t>8</w:t>
      </w:r>
      <w:r>
        <w:t xml:space="preserve">% dei tesserati ha partecipato ad almeno un’attività didattica (ossia ad un corso) mentre circa il </w:t>
      </w:r>
      <w:r>
        <w:t>25</w:t>
      </w:r>
      <w:r>
        <w:t xml:space="preserve">% ha partecipato ad almeno una gita. </w:t>
      </w:r>
    </w:p>
    <w:p w14:paraId="4C11B521" w14:textId="5E5E9059" w:rsidR="001600AA" w:rsidRDefault="001600AA" w:rsidP="00C85B82"/>
    <w:p w14:paraId="686E5035" w14:textId="0F63200A" w:rsidR="001600AA" w:rsidRDefault="001600AA" w:rsidP="00406FAF">
      <w:pPr>
        <w:jc w:val="center"/>
      </w:pPr>
      <w:r>
        <w:rPr>
          <w:noProof/>
        </w:rPr>
        <w:drawing>
          <wp:inline distT="0" distB="0" distL="0" distR="0" wp14:anchorId="68D0D880" wp14:editId="5F57C1FC">
            <wp:extent cx="3581900" cy="2362530"/>
            <wp:effectExtent l="0" t="0" r="0" b="0"/>
            <wp:docPr id="56" name="Immagine 56"/>
            <wp:cNvGraphicFramePr/>
            <a:graphic xmlns:a="http://schemas.openxmlformats.org/drawingml/2006/main">
              <a:graphicData uri="http://schemas.openxmlformats.org/drawingml/2006/picture">
                <pic:pic xmlns:pic="http://schemas.openxmlformats.org/drawingml/2006/picture">
                  <pic:nvPicPr>
                    <pic:cNvPr id="56" name=""/>
                    <pic:cNvPicPr/>
                  </pic:nvPicPr>
                  <pic:blipFill>
                    <a:blip r:embed="rId49">
                      <a:extLst>
                        <a:ext uri="{28A0092B-C50C-407E-A947-70E740481C1C}">
                          <a14:useLocalDpi xmlns:a14="http://schemas.microsoft.com/office/drawing/2010/main" val="0"/>
                        </a:ext>
                      </a:extLst>
                    </a:blip>
                    <a:stretch>
                      <a:fillRect/>
                    </a:stretch>
                  </pic:blipFill>
                  <pic:spPr>
                    <a:xfrm>
                      <a:off x="0" y="0"/>
                      <a:ext cx="3581900" cy="2362530"/>
                    </a:xfrm>
                    <a:prstGeom prst="rect">
                      <a:avLst/>
                    </a:prstGeom>
                  </pic:spPr>
                </pic:pic>
              </a:graphicData>
            </a:graphic>
          </wp:inline>
        </w:drawing>
      </w:r>
    </w:p>
    <w:p w14:paraId="128147C4" w14:textId="04AAD644" w:rsidR="001600AA" w:rsidRDefault="001600AA" w:rsidP="00C85B82"/>
    <w:p w14:paraId="28EA9AB0" w14:textId="18448F9A" w:rsidR="001600AA" w:rsidRDefault="001600AA" w:rsidP="001600AA"/>
    <w:p w14:paraId="029A7BEE" w14:textId="7B910238" w:rsidR="001600AA" w:rsidRDefault="001600AA" w:rsidP="00C85B82"/>
    <w:p w14:paraId="588DEDAD" w14:textId="57E3F411" w:rsidR="001600AA" w:rsidRDefault="001600AA" w:rsidP="00C85B82"/>
    <w:p w14:paraId="234F0A73" w14:textId="57F15845" w:rsidR="001600AA" w:rsidRDefault="001600AA" w:rsidP="00406FAF">
      <w:pPr>
        <w:jc w:val="center"/>
      </w:pPr>
      <w:r>
        <w:rPr>
          <w:noProof/>
        </w:rPr>
        <w:lastRenderedPageBreak/>
        <w:drawing>
          <wp:inline distT="0" distB="0" distL="0" distR="0" wp14:anchorId="60D42921" wp14:editId="568730B3">
            <wp:extent cx="4077269" cy="1457528"/>
            <wp:effectExtent l="0" t="0" r="0" b="0"/>
            <wp:docPr id="59" name="Immagine 59"/>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r:embed="rId50">
                      <a:extLst>
                        <a:ext uri="{28A0092B-C50C-407E-A947-70E740481C1C}">
                          <a14:useLocalDpi xmlns:a14="http://schemas.microsoft.com/office/drawing/2010/main" val="0"/>
                        </a:ext>
                      </a:extLst>
                    </a:blip>
                    <a:stretch>
                      <a:fillRect/>
                    </a:stretch>
                  </pic:blipFill>
                  <pic:spPr>
                    <a:xfrm>
                      <a:off x="0" y="0"/>
                      <a:ext cx="4077269" cy="1457528"/>
                    </a:xfrm>
                    <a:prstGeom prst="rect">
                      <a:avLst/>
                    </a:prstGeom>
                  </pic:spPr>
                </pic:pic>
              </a:graphicData>
            </a:graphic>
          </wp:inline>
        </w:drawing>
      </w:r>
    </w:p>
    <w:p w14:paraId="6FFB1B1E" w14:textId="0F4C4EEE" w:rsidR="001600AA" w:rsidRDefault="001600AA" w:rsidP="00C85B82"/>
    <w:p w14:paraId="3128490C" w14:textId="77777777" w:rsidR="00406FAF" w:rsidRPr="00406FAF" w:rsidRDefault="00406FAF" w:rsidP="00B276E7">
      <w:pPr>
        <w:pStyle w:val="Titolo2"/>
      </w:pPr>
      <w:bookmarkStart w:id="33" w:name="_Toc517367322"/>
      <w:bookmarkStart w:id="34" w:name="_Toc9762462"/>
      <w:r w:rsidRPr="00406FAF">
        <w:t>Distribuzione geografica dei tesserati</w:t>
      </w:r>
      <w:bookmarkEnd w:id="33"/>
      <w:bookmarkEnd w:id="34"/>
    </w:p>
    <w:p w14:paraId="71871F45" w14:textId="77777777" w:rsidR="00406FAF" w:rsidRPr="00406FAF" w:rsidRDefault="00406FAF" w:rsidP="00406FAF">
      <w:r w:rsidRPr="00406FAF">
        <w:t>In questo capitolo, ed analogamente nei due successivi, è stata considerata la distribuzione geografica dei tesserati, in base:</w:t>
      </w:r>
    </w:p>
    <w:p w14:paraId="67C77FC8" w14:textId="77777777" w:rsidR="00406FAF" w:rsidRPr="00406FAF" w:rsidRDefault="00406FAF" w:rsidP="000917E5">
      <w:pPr>
        <w:numPr>
          <w:ilvl w:val="0"/>
          <w:numId w:val="6"/>
        </w:numPr>
      </w:pPr>
      <w:r w:rsidRPr="00406FAF">
        <w:t>Al Comune di residenza.</w:t>
      </w:r>
    </w:p>
    <w:p w14:paraId="6B7DF87D" w14:textId="77777777" w:rsidR="00406FAF" w:rsidRPr="00406FAF" w:rsidRDefault="00406FAF" w:rsidP="000917E5">
      <w:pPr>
        <w:numPr>
          <w:ilvl w:val="0"/>
          <w:numId w:val="6"/>
        </w:numPr>
      </w:pPr>
      <w:r w:rsidRPr="00406FAF">
        <w:t>Alla Provincia di residenza.</w:t>
      </w:r>
    </w:p>
    <w:p w14:paraId="5AB2D5A2" w14:textId="77777777" w:rsidR="00406FAF" w:rsidRPr="00406FAF" w:rsidRDefault="00406FAF" w:rsidP="000917E5">
      <w:pPr>
        <w:numPr>
          <w:ilvl w:val="0"/>
          <w:numId w:val="6"/>
        </w:numPr>
      </w:pPr>
      <w:r w:rsidRPr="00406FAF">
        <w:t>Alla residenza nel Comune dell’associazione, ossia Formigine.</w:t>
      </w:r>
    </w:p>
    <w:p w14:paraId="19BA9C5E" w14:textId="77777777" w:rsidR="00406FAF" w:rsidRPr="00406FAF" w:rsidRDefault="00406FAF" w:rsidP="00406FAF">
      <w:r w:rsidRPr="00406FAF">
        <w:t>Dei 32 Comuni in cui risiedono i tesserati, tre sono quelli significativamente più rappresentati:</w:t>
      </w:r>
    </w:p>
    <w:p w14:paraId="270D86EF" w14:textId="7D96DEE5" w:rsidR="00406FAF" w:rsidRPr="00406FAF" w:rsidRDefault="00406FAF" w:rsidP="000917E5">
      <w:pPr>
        <w:numPr>
          <w:ilvl w:val="0"/>
          <w:numId w:val="7"/>
        </w:numPr>
      </w:pPr>
      <w:r w:rsidRPr="00406FAF">
        <w:t>Formigine, il 5</w:t>
      </w:r>
      <w:r w:rsidR="0093133C">
        <w:t>2</w:t>
      </w:r>
      <w:r w:rsidRPr="00406FAF">
        <w:t>%.</w:t>
      </w:r>
    </w:p>
    <w:p w14:paraId="4CFE4EEC" w14:textId="2130E97E" w:rsidR="00406FAF" w:rsidRPr="00406FAF" w:rsidRDefault="00406FAF" w:rsidP="000917E5">
      <w:pPr>
        <w:numPr>
          <w:ilvl w:val="0"/>
          <w:numId w:val="7"/>
        </w:numPr>
      </w:pPr>
      <w:r w:rsidRPr="00406FAF">
        <w:t>Modena, il 2</w:t>
      </w:r>
      <w:r w:rsidR="0093133C">
        <w:t>0</w:t>
      </w:r>
      <w:r w:rsidRPr="00406FAF">
        <w:t>%.</w:t>
      </w:r>
    </w:p>
    <w:p w14:paraId="5326943E" w14:textId="2969CBCB" w:rsidR="00406FAF" w:rsidRPr="00406FAF" w:rsidRDefault="00406FAF" w:rsidP="000917E5">
      <w:pPr>
        <w:numPr>
          <w:ilvl w:val="0"/>
          <w:numId w:val="7"/>
        </w:numPr>
      </w:pPr>
      <w:r w:rsidRPr="00406FAF">
        <w:t xml:space="preserve">Sassuolo, il </w:t>
      </w:r>
      <w:r w:rsidR="0093133C">
        <w:t>7</w:t>
      </w:r>
      <w:r w:rsidRPr="00406FAF">
        <w:t>%.</w:t>
      </w:r>
    </w:p>
    <w:p w14:paraId="0A11E691" w14:textId="77777777" w:rsidR="00406FAF" w:rsidRPr="00406FAF" w:rsidRDefault="00406FAF" w:rsidP="00406FAF"/>
    <w:p w14:paraId="6BC70C8F" w14:textId="201FE0FE" w:rsidR="00406FAF" w:rsidRPr="00406FAF" w:rsidRDefault="00406FAF" w:rsidP="00406FAF">
      <w:r w:rsidRPr="00406FAF">
        <w:t xml:space="preserve">I 32 Comuni, in cui risiedono i tesserati, sono prevalentemente in </w:t>
      </w:r>
      <w:r w:rsidR="0093133C">
        <w:t>due</w:t>
      </w:r>
      <w:r w:rsidRPr="00406FAF">
        <w:t xml:space="preserve"> Province: Modena (quasi il 9</w:t>
      </w:r>
      <w:r w:rsidR="0093133C">
        <w:t>6</w:t>
      </w:r>
      <w:r w:rsidRPr="00406FAF">
        <w:t>%)</w:t>
      </w:r>
      <w:r w:rsidR="0093133C">
        <w:t xml:space="preserve"> e</w:t>
      </w:r>
      <w:r w:rsidRPr="00406FAF">
        <w:t xml:space="preserve"> Reggio nell’Emilia (</w:t>
      </w:r>
      <w:r w:rsidR="0093133C">
        <w:t>3</w:t>
      </w:r>
      <w:r w:rsidRPr="00406FAF">
        <w:t>%</w:t>
      </w:r>
      <w:r w:rsidR="0093133C">
        <w:t>).</w:t>
      </w:r>
    </w:p>
    <w:p w14:paraId="4E39B984" w14:textId="77777777" w:rsidR="00406FAF" w:rsidRPr="00406FAF" w:rsidRDefault="00406FAF" w:rsidP="00406FAF"/>
    <w:p w14:paraId="178EE8A1" w14:textId="68DC8A4C" w:rsidR="00406FAF" w:rsidRPr="00406FAF" w:rsidRDefault="00406FAF" w:rsidP="00406FAF">
      <w:r w:rsidRPr="00406FAF">
        <w:t>E infine la distribuzione dei tesserati tra Formiginesi e non-Formiginesi: 51</w:t>
      </w:r>
      <w:r w:rsidR="0093133C">
        <w:t>,5</w:t>
      </w:r>
      <w:r w:rsidRPr="00406FAF">
        <w:t>% i primi, 4</w:t>
      </w:r>
      <w:r w:rsidR="0093133C">
        <w:t>8,5</w:t>
      </w:r>
      <w:r w:rsidRPr="00406FAF">
        <w:t>% i secondi; dunque l’associazione è (sufficientemente) “popolare” anche geograficamente e non solo anagraficamente.</w:t>
      </w:r>
    </w:p>
    <w:p w14:paraId="607F1CA3" w14:textId="77777777" w:rsidR="00406FAF" w:rsidRPr="00406FAF" w:rsidRDefault="00406FAF" w:rsidP="00406FAF"/>
    <w:p w14:paraId="0A7ABFCD" w14:textId="4C16829E" w:rsidR="001600AA" w:rsidRDefault="001600AA" w:rsidP="0093133C">
      <w:pPr>
        <w:jc w:val="center"/>
      </w:pPr>
      <w:r>
        <w:rPr>
          <w:noProof/>
        </w:rPr>
        <w:lastRenderedPageBreak/>
        <w:drawing>
          <wp:inline distT="0" distB="0" distL="0" distR="0" wp14:anchorId="169DC5A9" wp14:editId="5718B651">
            <wp:extent cx="4267796" cy="6163535"/>
            <wp:effectExtent l="0" t="0" r="0" b="0"/>
            <wp:docPr id="62" name="Immagine 62"/>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r:embed="rId51">
                      <a:extLst>
                        <a:ext uri="{28A0092B-C50C-407E-A947-70E740481C1C}">
                          <a14:useLocalDpi xmlns:a14="http://schemas.microsoft.com/office/drawing/2010/main" val="0"/>
                        </a:ext>
                      </a:extLst>
                    </a:blip>
                    <a:stretch>
                      <a:fillRect/>
                    </a:stretch>
                  </pic:blipFill>
                  <pic:spPr>
                    <a:xfrm>
                      <a:off x="0" y="0"/>
                      <a:ext cx="4267796" cy="6163535"/>
                    </a:xfrm>
                    <a:prstGeom prst="rect">
                      <a:avLst/>
                    </a:prstGeom>
                  </pic:spPr>
                </pic:pic>
              </a:graphicData>
            </a:graphic>
          </wp:inline>
        </w:drawing>
      </w:r>
    </w:p>
    <w:p w14:paraId="47F99DE7" w14:textId="4E2B8DB8" w:rsidR="001600AA" w:rsidRDefault="001600AA" w:rsidP="00C85B82"/>
    <w:p w14:paraId="15103F46" w14:textId="2B5811F5" w:rsidR="001600AA" w:rsidRDefault="001600AA" w:rsidP="00C85B82"/>
    <w:p w14:paraId="6CB5C050" w14:textId="75E76274" w:rsidR="001600AA" w:rsidRDefault="001600AA" w:rsidP="0093133C">
      <w:pPr>
        <w:jc w:val="center"/>
      </w:pPr>
      <w:r>
        <w:rPr>
          <w:noProof/>
        </w:rPr>
        <w:drawing>
          <wp:inline distT="0" distB="0" distL="0" distR="0" wp14:anchorId="48B8FFCA" wp14:editId="4FB18CCF">
            <wp:extent cx="3705742" cy="1276528"/>
            <wp:effectExtent l="0" t="0" r="0" b="0"/>
            <wp:docPr id="63" name="Immagine 63"/>
            <wp:cNvGraphicFramePr/>
            <a:graphic xmlns:a="http://schemas.openxmlformats.org/drawingml/2006/main">
              <a:graphicData uri="http://schemas.openxmlformats.org/drawingml/2006/picture">
                <pic:pic xmlns:pic="http://schemas.openxmlformats.org/drawingml/2006/picture">
                  <pic:nvPicPr>
                    <pic:cNvPr id="63" name=""/>
                    <pic:cNvPicPr/>
                  </pic:nvPicPr>
                  <pic:blipFill>
                    <a:blip r:embed="rId52">
                      <a:extLst>
                        <a:ext uri="{28A0092B-C50C-407E-A947-70E740481C1C}">
                          <a14:useLocalDpi xmlns:a14="http://schemas.microsoft.com/office/drawing/2010/main" val="0"/>
                        </a:ext>
                      </a:extLst>
                    </a:blip>
                    <a:stretch>
                      <a:fillRect/>
                    </a:stretch>
                  </pic:blipFill>
                  <pic:spPr>
                    <a:xfrm>
                      <a:off x="0" y="0"/>
                      <a:ext cx="3705742" cy="1276528"/>
                    </a:xfrm>
                    <a:prstGeom prst="rect">
                      <a:avLst/>
                    </a:prstGeom>
                  </pic:spPr>
                </pic:pic>
              </a:graphicData>
            </a:graphic>
          </wp:inline>
        </w:drawing>
      </w:r>
    </w:p>
    <w:p w14:paraId="70EAB9EF" w14:textId="77EBE761" w:rsidR="001600AA" w:rsidRDefault="001600AA" w:rsidP="00C85B82"/>
    <w:p w14:paraId="1814BDB9" w14:textId="6EBF0F89" w:rsidR="001600AA" w:rsidRDefault="001600AA" w:rsidP="00C85B82"/>
    <w:p w14:paraId="32C3F6DA" w14:textId="3AC89211" w:rsidR="001600AA" w:rsidRDefault="001600AA" w:rsidP="0093133C">
      <w:pPr>
        <w:jc w:val="center"/>
      </w:pPr>
      <w:r>
        <w:rPr>
          <w:noProof/>
        </w:rPr>
        <w:drawing>
          <wp:inline distT="0" distB="0" distL="0" distR="0" wp14:anchorId="3B987410" wp14:editId="150DCA1D">
            <wp:extent cx="4458322" cy="733527"/>
            <wp:effectExtent l="0" t="0" r="0" b="0"/>
            <wp:docPr id="64" name="Immagine 64"/>
            <wp:cNvGraphicFramePr/>
            <a:graphic xmlns:a="http://schemas.openxmlformats.org/drawingml/2006/main">
              <a:graphicData uri="http://schemas.openxmlformats.org/drawingml/2006/picture">
                <pic:pic xmlns:pic="http://schemas.openxmlformats.org/drawingml/2006/picture">
                  <pic:nvPicPr>
                    <pic:cNvPr id="64" name=""/>
                    <pic:cNvPicPr/>
                  </pic:nvPicPr>
                  <pic:blipFill>
                    <a:blip r:embed="rId53">
                      <a:extLst>
                        <a:ext uri="{28A0092B-C50C-407E-A947-70E740481C1C}">
                          <a14:useLocalDpi xmlns:a14="http://schemas.microsoft.com/office/drawing/2010/main" val="0"/>
                        </a:ext>
                      </a:extLst>
                    </a:blip>
                    <a:stretch>
                      <a:fillRect/>
                    </a:stretch>
                  </pic:blipFill>
                  <pic:spPr>
                    <a:xfrm>
                      <a:off x="0" y="0"/>
                      <a:ext cx="4458322" cy="733527"/>
                    </a:xfrm>
                    <a:prstGeom prst="rect">
                      <a:avLst/>
                    </a:prstGeom>
                  </pic:spPr>
                </pic:pic>
              </a:graphicData>
            </a:graphic>
          </wp:inline>
        </w:drawing>
      </w:r>
    </w:p>
    <w:p w14:paraId="312DC0FA" w14:textId="350A23D3" w:rsidR="001600AA" w:rsidRDefault="001600AA" w:rsidP="0093133C">
      <w:pPr>
        <w:jc w:val="center"/>
      </w:pPr>
      <w:r>
        <w:rPr>
          <w:noProof/>
        </w:rPr>
        <w:lastRenderedPageBreak/>
        <w:drawing>
          <wp:inline distT="0" distB="0" distL="0" distR="0" wp14:anchorId="303D3ED9" wp14:editId="0A9FF1C1">
            <wp:extent cx="5760000" cy="5760000"/>
            <wp:effectExtent l="0" t="0" r="0" b="0"/>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
                    <pic:cNvPicPr/>
                  </pic:nvPicPr>
                  <pic:blipFill>
                    <a:blip r:embed="rId54">
                      <a:extLst>
                        <a:ext uri="{28A0092B-C50C-407E-A947-70E740481C1C}">
                          <a14:useLocalDpi xmlns:a14="http://schemas.microsoft.com/office/drawing/2010/main" val="0"/>
                        </a:ext>
                      </a:extLst>
                    </a:blip>
                    <a:stretch>
                      <a:fillRect/>
                    </a:stretch>
                  </pic:blipFill>
                  <pic:spPr>
                    <a:xfrm>
                      <a:off x="0" y="0"/>
                      <a:ext cx="5760000" cy="5760000"/>
                    </a:xfrm>
                    <a:prstGeom prst="rect">
                      <a:avLst/>
                    </a:prstGeom>
                  </pic:spPr>
                </pic:pic>
              </a:graphicData>
            </a:graphic>
          </wp:inline>
        </w:drawing>
      </w:r>
    </w:p>
    <w:p w14:paraId="610D1DA8" w14:textId="77777777" w:rsidR="0093133C" w:rsidRDefault="0093133C" w:rsidP="0093133C">
      <w:pPr>
        <w:jc w:val="center"/>
      </w:pPr>
    </w:p>
    <w:p w14:paraId="11BC8938" w14:textId="05055569" w:rsidR="001600AA" w:rsidRDefault="001600AA" w:rsidP="0093133C">
      <w:pPr>
        <w:jc w:val="center"/>
      </w:pPr>
      <w:r>
        <w:rPr>
          <w:noProof/>
        </w:rPr>
        <w:drawing>
          <wp:inline distT="0" distB="0" distL="0" distR="0" wp14:anchorId="38AA4AB4" wp14:editId="72A82D6C">
            <wp:extent cx="2880000" cy="2880000"/>
            <wp:effectExtent l="0" t="0" r="0" b="0"/>
            <wp:docPr id="69"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
                    <pic:cNvPicPr/>
                  </pic:nvPicPr>
                  <pic:blipFill>
                    <a:blip r:embed="rId55">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p w14:paraId="3FA251C6" w14:textId="4F37A539" w:rsidR="0093133C" w:rsidRDefault="0093133C" w:rsidP="0093133C">
      <w:pPr>
        <w:pStyle w:val="Titolo2"/>
      </w:pPr>
      <w:bookmarkStart w:id="35" w:name="_Toc517367323"/>
      <w:bookmarkStart w:id="36" w:name="_Toc9762463"/>
      <w:r>
        <w:lastRenderedPageBreak/>
        <w:t>Distribuzione geografica dei partecipanti ad almeno un corso</w:t>
      </w:r>
      <w:bookmarkEnd w:id="35"/>
      <w:bookmarkEnd w:id="36"/>
    </w:p>
    <w:p w14:paraId="24CA6AD4" w14:textId="77777777" w:rsidR="0093133C" w:rsidRPr="0093133C" w:rsidRDefault="0093133C" w:rsidP="0093133C"/>
    <w:p w14:paraId="53F167FB" w14:textId="73036C42" w:rsidR="001600AA" w:rsidRDefault="001600AA" w:rsidP="0093133C">
      <w:pPr>
        <w:jc w:val="center"/>
      </w:pPr>
      <w:r>
        <w:rPr>
          <w:noProof/>
        </w:rPr>
        <w:drawing>
          <wp:inline distT="0" distB="0" distL="0" distR="0" wp14:anchorId="655D11F1" wp14:editId="3CC70FA3">
            <wp:extent cx="4267796" cy="5077534"/>
            <wp:effectExtent l="0" t="0" r="0" b="0"/>
            <wp:docPr id="71" name="Immagine 71"/>
            <wp:cNvGraphicFramePr/>
            <a:graphic xmlns:a="http://schemas.openxmlformats.org/drawingml/2006/main">
              <a:graphicData uri="http://schemas.openxmlformats.org/drawingml/2006/picture">
                <pic:pic xmlns:pic="http://schemas.openxmlformats.org/drawingml/2006/picture">
                  <pic:nvPicPr>
                    <pic:cNvPr id="71" name=""/>
                    <pic:cNvPicPr/>
                  </pic:nvPicPr>
                  <pic:blipFill>
                    <a:blip r:embed="rId56">
                      <a:extLst>
                        <a:ext uri="{28A0092B-C50C-407E-A947-70E740481C1C}">
                          <a14:useLocalDpi xmlns:a14="http://schemas.microsoft.com/office/drawing/2010/main" val="0"/>
                        </a:ext>
                      </a:extLst>
                    </a:blip>
                    <a:stretch>
                      <a:fillRect/>
                    </a:stretch>
                  </pic:blipFill>
                  <pic:spPr>
                    <a:xfrm>
                      <a:off x="0" y="0"/>
                      <a:ext cx="4267796" cy="5077534"/>
                    </a:xfrm>
                    <a:prstGeom prst="rect">
                      <a:avLst/>
                    </a:prstGeom>
                  </pic:spPr>
                </pic:pic>
              </a:graphicData>
            </a:graphic>
          </wp:inline>
        </w:drawing>
      </w:r>
    </w:p>
    <w:p w14:paraId="7F6B8CBE" w14:textId="77777777" w:rsidR="0093133C" w:rsidRDefault="0093133C" w:rsidP="001600AA"/>
    <w:p w14:paraId="0AF6324D" w14:textId="047108CE" w:rsidR="001600AA" w:rsidRDefault="001600AA" w:rsidP="0093133C">
      <w:pPr>
        <w:jc w:val="center"/>
      </w:pPr>
      <w:r>
        <w:rPr>
          <w:noProof/>
        </w:rPr>
        <w:drawing>
          <wp:inline distT="0" distB="0" distL="0" distR="0" wp14:anchorId="4C5A9BBE" wp14:editId="19C9B79F">
            <wp:extent cx="3705742" cy="1276528"/>
            <wp:effectExtent l="0" t="0" r="0" b="0"/>
            <wp:docPr id="72" name="Immagine 72"/>
            <wp:cNvGraphicFramePr/>
            <a:graphic xmlns:a="http://schemas.openxmlformats.org/drawingml/2006/main">
              <a:graphicData uri="http://schemas.openxmlformats.org/drawingml/2006/picture">
                <pic:pic xmlns:pic="http://schemas.openxmlformats.org/drawingml/2006/picture">
                  <pic:nvPicPr>
                    <pic:cNvPr id="72" name=""/>
                    <pic:cNvPicPr/>
                  </pic:nvPicPr>
                  <pic:blipFill>
                    <a:blip r:embed="rId57">
                      <a:extLst>
                        <a:ext uri="{28A0092B-C50C-407E-A947-70E740481C1C}">
                          <a14:useLocalDpi xmlns:a14="http://schemas.microsoft.com/office/drawing/2010/main" val="0"/>
                        </a:ext>
                      </a:extLst>
                    </a:blip>
                    <a:stretch>
                      <a:fillRect/>
                    </a:stretch>
                  </pic:blipFill>
                  <pic:spPr>
                    <a:xfrm>
                      <a:off x="0" y="0"/>
                      <a:ext cx="3705742" cy="1276528"/>
                    </a:xfrm>
                    <a:prstGeom prst="rect">
                      <a:avLst/>
                    </a:prstGeom>
                  </pic:spPr>
                </pic:pic>
              </a:graphicData>
            </a:graphic>
          </wp:inline>
        </w:drawing>
      </w:r>
    </w:p>
    <w:p w14:paraId="38DDF0B1" w14:textId="35677E9C" w:rsidR="001600AA" w:rsidRDefault="001600AA" w:rsidP="00C85B82"/>
    <w:p w14:paraId="1964BE60" w14:textId="0233A00F" w:rsidR="001600AA" w:rsidRDefault="0093133C" w:rsidP="0093133C">
      <w:pPr>
        <w:jc w:val="center"/>
      </w:pPr>
      <w:r>
        <w:rPr>
          <w:noProof/>
        </w:rPr>
        <w:drawing>
          <wp:inline distT="0" distB="0" distL="0" distR="0" wp14:anchorId="1190110E" wp14:editId="5EEB0301">
            <wp:extent cx="4409524" cy="714286"/>
            <wp:effectExtent l="0" t="0" r="0" b="0"/>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4409524" cy="714286"/>
                    </a:xfrm>
                    <a:prstGeom prst="rect">
                      <a:avLst/>
                    </a:prstGeom>
                  </pic:spPr>
                </pic:pic>
              </a:graphicData>
            </a:graphic>
          </wp:inline>
        </w:drawing>
      </w:r>
    </w:p>
    <w:p w14:paraId="0E603A2B" w14:textId="1CA44051" w:rsidR="001600AA" w:rsidRDefault="001600AA" w:rsidP="001600AA"/>
    <w:p w14:paraId="64441BD8" w14:textId="7EF71F77" w:rsidR="0093133C" w:rsidRDefault="0093133C" w:rsidP="00C85B82">
      <w:r>
        <w:br w:type="page"/>
      </w:r>
    </w:p>
    <w:p w14:paraId="697F0626" w14:textId="77777777" w:rsidR="001600AA" w:rsidRDefault="001600AA" w:rsidP="00C85B82"/>
    <w:p w14:paraId="2331716F" w14:textId="3A74926D" w:rsidR="0093133C" w:rsidRDefault="0093133C" w:rsidP="0093133C">
      <w:pPr>
        <w:pStyle w:val="Titolo2"/>
      </w:pPr>
      <w:bookmarkStart w:id="37" w:name="_Toc517367324"/>
      <w:bookmarkStart w:id="38" w:name="_Toc9762464"/>
      <w:r>
        <w:t>Distribuzione geografica dei partecipanti ad almeno una gita</w:t>
      </w:r>
      <w:bookmarkEnd w:id="37"/>
      <w:bookmarkEnd w:id="38"/>
    </w:p>
    <w:p w14:paraId="25223611" w14:textId="77777777" w:rsidR="0093133C" w:rsidRPr="0093133C" w:rsidRDefault="0093133C" w:rsidP="0093133C"/>
    <w:p w14:paraId="6321EC47" w14:textId="77290CEB" w:rsidR="001600AA" w:rsidRDefault="001600AA" w:rsidP="0093133C">
      <w:pPr>
        <w:jc w:val="center"/>
      </w:pPr>
      <w:r>
        <w:rPr>
          <w:noProof/>
        </w:rPr>
        <w:drawing>
          <wp:inline distT="0" distB="0" distL="0" distR="0" wp14:anchorId="7CE17C58" wp14:editId="5D509821">
            <wp:extent cx="4267796" cy="2543530"/>
            <wp:effectExtent l="0" t="0" r="0" b="0"/>
            <wp:docPr id="73" name="Immagine 73"/>
            <wp:cNvGraphicFramePr/>
            <a:graphic xmlns:a="http://schemas.openxmlformats.org/drawingml/2006/main">
              <a:graphicData uri="http://schemas.openxmlformats.org/drawingml/2006/picture">
                <pic:pic xmlns:pic="http://schemas.openxmlformats.org/drawingml/2006/picture">
                  <pic:nvPicPr>
                    <pic:cNvPr id="73" name=""/>
                    <pic:cNvPicPr/>
                  </pic:nvPicPr>
                  <pic:blipFill>
                    <a:blip r:embed="rId59">
                      <a:extLst>
                        <a:ext uri="{28A0092B-C50C-407E-A947-70E740481C1C}">
                          <a14:useLocalDpi xmlns:a14="http://schemas.microsoft.com/office/drawing/2010/main" val="0"/>
                        </a:ext>
                      </a:extLst>
                    </a:blip>
                    <a:stretch>
                      <a:fillRect/>
                    </a:stretch>
                  </pic:blipFill>
                  <pic:spPr>
                    <a:xfrm>
                      <a:off x="0" y="0"/>
                      <a:ext cx="4267796" cy="2543530"/>
                    </a:xfrm>
                    <a:prstGeom prst="rect">
                      <a:avLst/>
                    </a:prstGeom>
                  </pic:spPr>
                </pic:pic>
              </a:graphicData>
            </a:graphic>
          </wp:inline>
        </w:drawing>
      </w:r>
    </w:p>
    <w:p w14:paraId="67D42296" w14:textId="503FBAC5" w:rsidR="001600AA" w:rsidRDefault="001600AA" w:rsidP="00C85B82"/>
    <w:p w14:paraId="458EBC49" w14:textId="0FDA1490" w:rsidR="001600AA" w:rsidRDefault="001600AA" w:rsidP="00C85B82"/>
    <w:p w14:paraId="3C539C33" w14:textId="42889AD7" w:rsidR="001600AA" w:rsidRDefault="001600AA" w:rsidP="0093133C">
      <w:pPr>
        <w:jc w:val="center"/>
      </w:pPr>
      <w:r>
        <w:rPr>
          <w:noProof/>
        </w:rPr>
        <w:drawing>
          <wp:inline distT="0" distB="0" distL="0" distR="0" wp14:anchorId="0DA8F915" wp14:editId="0D1E55BD">
            <wp:extent cx="3705742" cy="914528"/>
            <wp:effectExtent l="0" t="0" r="0" b="0"/>
            <wp:docPr id="74" name="Immagine 74"/>
            <wp:cNvGraphicFramePr/>
            <a:graphic xmlns:a="http://schemas.openxmlformats.org/drawingml/2006/main">
              <a:graphicData uri="http://schemas.openxmlformats.org/drawingml/2006/picture">
                <pic:pic xmlns:pic="http://schemas.openxmlformats.org/drawingml/2006/picture">
                  <pic:nvPicPr>
                    <pic:cNvPr id="74" name=""/>
                    <pic:cNvPicPr/>
                  </pic:nvPicPr>
                  <pic:blipFill>
                    <a:blip r:embed="rId60">
                      <a:extLst>
                        <a:ext uri="{28A0092B-C50C-407E-A947-70E740481C1C}">
                          <a14:useLocalDpi xmlns:a14="http://schemas.microsoft.com/office/drawing/2010/main" val="0"/>
                        </a:ext>
                      </a:extLst>
                    </a:blip>
                    <a:stretch>
                      <a:fillRect/>
                    </a:stretch>
                  </pic:blipFill>
                  <pic:spPr>
                    <a:xfrm>
                      <a:off x="0" y="0"/>
                      <a:ext cx="3705742" cy="914528"/>
                    </a:xfrm>
                    <a:prstGeom prst="rect">
                      <a:avLst/>
                    </a:prstGeom>
                  </pic:spPr>
                </pic:pic>
              </a:graphicData>
            </a:graphic>
          </wp:inline>
        </w:drawing>
      </w:r>
    </w:p>
    <w:p w14:paraId="75940687" w14:textId="4ACB62F3" w:rsidR="001600AA" w:rsidRDefault="001600AA" w:rsidP="00C85B82"/>
    <w:p w14:paraId="2E0CE8C4" w14:textId="404A6E9C" w:rsidR="001600AA" w:rsidRDefault="001600AA" w:rsidP="00C85B82"/>
    <w:p w14:paraId="0282347C" w14:textId="3B8AF7B0" w:rsidR="001600AA" w:rsidRDefault="001600AA" w:rsidP="0093133C">
      <w:pPr>
        <w:jc w:val="center"/>
      </w:pPr>
      <w:r>
        <w:rPr>
          <w:noProof/>
        </w:rPr>
        <w:drawing>
          <wp:inline distT="0" distB="0" distL="0" distR="0" wp14:anchorId="5D4CF1A1" wp14:editId="53E348B6">
            <wp:extent cx="4439270" cy="733527"/>
            <wp:effectExtent l="0" t="0" r="0" b="0"/>
            <wp:docPr id="75" name="Immagine 75"/>
            <wp:cNvGraphicFramePr/>
            <a:graphic xmlns:a="http://schemas.openxmlformats.org/drawingml/2006/main">
              <a:graphicData uri="http://schemas.openxmlformats.org/drawingml/2006/picture">
                <pic:pic xmlns:pic="http://schemas.openxmlformats.org/drawingml/2006/picture">
                  <pic:nvPicPr>
                    <pic:cNvPr id="75" name=""/>
                    <pic:cNvPicPr/>
                  </pic:nvPicPr>
                  <pic:blipFill>
                    <a:blip r:embed="rId61">
                      <a:extLst>
                        <a:ext uri="{28A0092B-C50C-407E-A947-70E740481C1C}">
                          <a14:useLocalDpi xmlns:a14="http://schemas.microsoft.com/office/drawing/2010/main" val="0"/>
                        </a:ext>
                      </a:extLst>
                    </a:blip>
                    <a:stretch>
                      <a:fillRect/>
                    </a:stretch>
                  </pic:blipFill>
                  <pic:spPr>
                    <a:xfrm>
                      <a:off x="0" y="0"/>
                      <a:ext cx="4439270" cy="733527"/>
                    </a:xfrm>
                    <a:prstGeom prst="rect">
                      <a:avLst/>
                    </a:prstGeom>
                  </pic:spPr>
                </pic:pic>
              </a:graphicData>
            </a:graphic>
          </wp:inline>
        </w:drawing>
      </w:r>
    </w:p>
    <w:p w14:paraId="06F1E3A0" w14:textId="08B6274D" w:rsidR="001600AA" w:rsidRDefault="001600AA" w:rsidP="00C85B82"/>
    <w:p w14:paraId="4F0E74F6" w14:textId="4A5FA193" w:rsidR="001600AA" w:rsidRDefault="001600AA" w:rsidP="001600AA"/>
    <w:p w14:paraId="27FD89E9" w14:textId="44A06FB5" w:rsidR="001600AA" w:rsidRDefault="001600AA" w:rsidP="00C85B82"/>
    <w:p w14:paraId="6262BC92" w14:textId="00E918CA" w:rsidR="001600AA" w:rsidRDefault="001600AA" w:rsidP="00C85B82"/>
    <w:p w14:paraId="0968B881" w14:textId="51C6662F" w:rsidR="001600AA" w:rsidRDefault="001600AA" w:rsidP="001600AA"/>
    <w:p w14:paraId="33CC11F5" w14:textId="36D9C0BB" w:rsidR="001600AA" w:rsidRDefault="001600AA" w:rsidP="00C85B82"/>
    <w:p w14:paraId="34C45890" w14:textId="6B865DE8" w:rsidR="001600AA" w:rsidRDefault="001600AA" w:rsidP="00C85B82"/>
    <w:p w14:paraId="1CCD8611" w14:textId="434AF47D" w:rsidR="001600AA" w:rsidRDefault="001600AA" w:rsidP="001600AA"/>
    <w:p w14:paraId="0AF63C10" w14:textId="236ADAF3" w:rsidR="001600AA" w:rsidRDefault="001600AA" w:rsidP="00C85B82"/>
    <w:p w14:paraId="706187DC" w14:textId="68A60033" w:rsidR="001600AA" w:rsidRDefault="001600AA" w:rsidP="00C85B82"/>
    <w:p w14:paraId="43629957" w14:textId="2D9229F7" w:rsidR="001600AA" w:rsidRDefault="001600AA" w:rsidP="001600AA"/>
    <w:p w14:paraId="269C1352" w14:textId="4C9DEC6E" w:rsidR="001600AA" w:rsidRDefault="001600AA" w:rsidP="00C85B82"/>
    <w:p w14:paraId="4D284AE5" w14:textId="1DCE0D7B" w:rsidR="001600AA" w:rsidRDefault="001600AA" w:rsidP="00C85B82"/>
    <w:p w14:paraId="04E7FCCE" w14:textId="5B60B84E" w:rsidR="001600AA" w:rsidRDefault="001600AA" w:rsidP="001600AA"/>
    <w:p w14:paraId="16C39DFA" w14:textId="69903671" w:rsidR="001600AA" w:rsidRDefault="001600AA" w:rsidP="00C85B82"/>
    <w:p w14:paraId="08F92AF0" w14:textId="59F0E41F" w:rsidR="001600AA" w:rsidRDefault="001600AA" w:rsidP="00C85B82"/>
    <w:p w14:paraId="096C562D" w14:textId="77777777" w:rsidR="001600AA" w:rsidRPr="00C85B82" w:rsidRDefault="001600AA" w:rsidP="00C85B82"/>
    <w:sectPr w:rsidR="001600AA" w:rsidRPr="00C85B82">
      <w:headerReference w:type="default" r:id="rId62"/>
      <w:footerReference w:type="default" r:id="rId6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1CCA6" w14:textId="77777777" w:rsidR="000917E5" w:rsidRDefault="000917E5" w:rsidP="00CB1E59">
      <w:r>
        <w:separator/>
      </w:r>
    </w:p>
  </w:endnote>
  <w:endnote w:type="continuationSeparator" w:id="0">
    <w:p w14:paraId="481B223E" w14:textId="77777777" w:rsidR="000917E5" w:rsidRDefault="000917E5" w:rsidP="00CB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667036"/>
      <w:docPartObj>
        <w:docPartGallery w:val="Page Numbers (Bottom of Page)"/>
        <w:docPartUnique/>
      </w:docPartObj>
    </w:sdtPr>
    <w:sdtEndPr>
      <w:rPr>
        <w:noProof/>
      </w:rPr>
    </w:sdtEndPr>
    <w:sdtContent>
      <w:p w14:paraId="37DFA582" w14:textId="77777777" w:rsidR="00E1711B" w:rsidRDefault="00E1711B">
        <w:pPr>
          <w:pStyle w:val="Pidipagina"/>
          <w:jc w:val="center"/>
        </w:pPr>
        <w:r>
          <w:fldChar w:fldCharType="begin"/>
        </w:r>
        <w:r>
          <w:instrText xml:space="preserve"> PAGE   \* MERGEFORMAT </w:instrText>
        </w:r>
        <w:r>
          <w:fldChar w:fldCharType="separate"/>
        </w:r>
        <w:r w:rsidR="00A83047">
          <w:rPr>
            <w:noProof/>
          </w:rPr>
          <w:t>3</w:t>
        </w:r>
        <w:r>
          <w:rPr>
            <w:noProof/>
          </w:rPr>
          <w:fldChar w:fldCharType="end"/>
        </w:r>
      </w:p>
    </w:sdtContent>
  </w:sdt>
  <w:p w14:paraId="19DD368F" w14:textId="77777777" w:rsidR="00E1711B" w:rsidRDefault="00E17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07E96" w14:textId="77777777" w:rsidR="000917E5" w:rsidRDefault="000917E5" w:rsidP="00CB1E59">
      <w:r>
        <w:separator/>
      </w:r>
    </w:p>
  </w:footnote>
  <w:footnote w:type="continuationSeparator" w:id="0">
    <w:p w14:paraId="7B00E8C0" w14:textId="77777777" w:rsidR="000917E5" w:rsidRDefault="000917E5" w:rsidP="00CB1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F822" w14:textId="77777777" w:rsidR="00FD393B" w:rsidRPr="001177FF" w:rsidRDefault="00FD393B" w:rsidP="00FD393B">
    <w:pPr>
      <w:pStyle w:val="Pidipagina"/>
      <w:jc w:val="center"/>
      <w:rPr>
        <w:rFonts w:cs="Tahoma"/>
        <w:sz w:val="20"/>
        <w:szCs w:val="20"/>
      </w:rPr>
    </w:pPr>
    <w:r w:rsidRPr="001177FF">
      <w:rPr>
        <w:rFonts w:cs="Tahoma"/>
        <w:sz w:val="20"/>
        <w:szCs w:val="20"/>
      </w:rPr>
      <w:t xml:space="preserve">UPF Segreteria 339 7456902 - </w:t>
    </w:r>
    <w:r w:rsidRPr="00FD393B">
      <w:rPr>
        <w:rFonts w:cs="Tahoma"/>
        <w:sz w:val="20"/>
        <w:szCs w:val="20"/>
      </w:rPr>
      <w:t>universitapopolareformigine@gmail.com</w:t>
    </w:r>
  </w:p>
  <w:p w14:paraId="402FFDFA" w14:textId="517B54C0" w:rsidR="00FD393B" w:rsidRDefault="00FD393B" w:rsidP="00FD393B">
    <w:pPr>
      <w:pStyle w:val="Intestazione"/>
      <w:jc w:val="center"/>
    </w:pPr>
    <w:r w:rsidRPr="00FD393B">
      <w:rPr>
        <w:rFonts w:cs="Tahoma"/>
        <w:sz w:val="20"/>
        <w:szCs w:val="20"/>
      </w:rPr>
      <w:t>www.unipopformigine.it</w:t>
    </w:r>
    <w:r>
      <w:rPr>
        <w:rFonts w:cs="Tahoma"/>
        <w:sz w:val="20"/>
        <w:szCs w:val="20"/>
      </w:rPr>
      <w:t xml:space="preserve"> - </w:t>
    </w:r>
    <w:r w:rsidRPr="00FD393B">
      <w:rPr>
        <w:rFonts w:cs="Tahoma"/>
        <w:noProof/>
        <w:sz w:val="20"/>
        <w:szCs w:val="20"/>
      </w:rPr>
      <w:drawing>
        <wp:inline distT="0" distB="0" distL="0" distR="0" wp14:anchorId="178B07F6" wp14:editId="4BBD3445">
          <wp:extent cx="144000" cy="144000"/>
          <wp:effectExtent l="0" t="0" r="0" b="0"/>
          <wp:docPr id="11"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Pr>
        <w:rFonts w:cs="Tahoma"/>
        <w:sz w:val="20"/>
        <w:szCs w:val="20"/>
      </w:rPr>
      <w:t xml:space="preserve"> </w:t>
    </w:r>
    <w:r w:rsidRPr="00FD393B">
      <w:rPr>
        <w:rFonts w:cs="Tahoma"/>
        <w:sz w:val="20"/>
        <w:szCs w:val="20"/>
      </w:rPr>
      <w:t>universitapopolareformigine</w:t>
    </w:r>
  </w:p>
  <w:p w14:paraId="0C2F408E" w14:textId="77777777" w:rsidR="00FD393B" w:rsidRDefault="00FD39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E4EFC"/>
    <w:multiLevelType w:val="hybridMultilevel"/>
    <w:tmpl w:val="BC2C6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564297"/>
    <w:multiLevelType w:val="hybridMultilevel"/>
    <w:tmpl w:val="99585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5A7D0E"/>
    <w:multiLevelType w:val="multilevel"/>
    <w:tmpl w:val="51BE6CE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 w15:restartNumberingAfterBreak="0">
    <w:nsid w:val="1C8D0BAA"/>
    <w:multiLevelType w:val="hybridMultilevel"/>
    <w:tmpl w:val="334E8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6D5AE7"/>
    <w:multiLevelType w:val="hybridMultilevel"/>
    <w:tmpl w:val="270A1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481EA9"/>
    <w:multiLevelType w:val="hybridMultilevel"/>
    <w:tmpl w:val="C31CB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F10F35"/>
    <w:multiLevelType w:val="hybridMultilevel"/>
    <w:tmpl w:val="29EA5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005C"/>
    <w:rsid w:val="000005A8"/>
    <w:rsid w:val="00000D51"/>
    <w:rsid w:val="00001A84"/>
    <w:rsid w:val="00002169"/>
    <w:rsid w:val="00003109"/>
    <w:rsid w:val="000052AA"/>
    <w:rsid w:val="00005E2D"/>
    <w:rsid w:val="0000716D"/>
    <w:rsid w:val="00011751"/>
    <w:rsid w:val="00013C19"/>
    <w:rsid w:val="00015326"/>
    <w:rsid w:val="000153FA"/>
    <w:rsid w:val="00017D36"/>
    <w:rsid w:val="00025100"/>
    <w:rsid w:val="00025D8C"/>
    <w:rsid w:val="00030899"/>
    <w:rsid w:val="00031FFB"/>
    <w:rsid w:val="00032FD4"/>
    <w:rsid w:val="0003305E"/>
    <w:rsid w:val="00033B8A"/>
    <w:rsid w:val="00034C5E"/>
    <w:rsid w:val="00035D3A"/>
    <w:rsid w:val="00036153"/>
    <w:rsid w:val="0004005C"/>
    <w:rsid w:val="000438DE"/>
    <w:rsid w:val="00044C49"/>
    <w:rsid w:val="00051243"/>
    <w:rsid w:val="00053394"/>
    <w:rsid w:val="00054DB2"/>
    <w:rsid w:val="00056F79"/>
    <w:rsid w:val="00057805"/>
    <w:rsid w:val="00057BA9"/>
    <w:rsid w:val="00057F4E"/>
    <w:rsid w:val="000608A8"/>
    <w:rsid w:val="00060FA9"/>
    <w:rsid w:val="00062A5A"/>
    <w:rsid w:val="000631BD"/>
    <w:rsid w:val="00064059"/>
    <w:rsid w:val="00064F32"/>
    <w:rsid w:val="0006555C"/>
    <w:rsid w:val="00073655"/>
    <w:rsid w:val="00074195"/>
    <w:rsid w:val="00074542"/>
    <w:rsid w:val="00077B7E"/>
    <w:rsid w:val="000803A2"/>
    <w:rsid w:val="000828EB"/>
    <w:rsid w:val="00082D95"/>
    <w:rsid w:val="0008375F"/>
    <w:rsid w:val="0008596D"/>
    <w:rsid w:val="00086C8E"/>
    <w:rsid w:val="00086E31"/>
    <w:rsid w:val="000909F6"/>
    <w:rsid w:val="000917E5"/>
    <w:rsid w:val="00091F3E"/>
    <w:rsid w:val="00092A78"/>
    <w:rsid w:val="00093D5F"/>
    <w:rsid w:val="00095C07"/>
    <w:rsid w:val="00095E77"/>
    <w:rsid w:val="000962F9"/>
    <w:rsid w:val="00096D06"/>
    <w:rsid w:val="0009731A"/>
    <w:rsid w:val="000A37A5"/>
    <w:rsid w:val="000A469F"/>
    <w:rsid w:val="000A5372"/>
    <w:rsid w:val="000A5D35"/>
    <w:rsid w:val="000A77D8"/>
    <w:rsid w:val="000B210D"/>
    <w:rsid w:val="000B22F5"/>
    <w:rsid w:val="000B36C4"/>
    <w:rsid w:val="000B519F"/>
    <w:rsid w:val="000B6D19"/>
    <w:rsid w:val="000B6D9F"/>
    <w:rsid w:val="000B700F"/>
    <w:rsid w:val="000C059B"/>
    <w:rsid w:val="000C4683"/>
    <w:rsid w:val="000C69F3"/>
    <w:rsid w:val="000C6A2E"/>
    <w:rsid w:val="000D027E"/>
    <w:rsid w:val="000D0A8C"/>
    <w:rsid w:val="000D3F7A"/>
    <w:rsid w:val="000D56AF"/>
    <w:rsid w:val="000D5B70"/>
    <w:rsid w:val="000D5F85"/>
    <w:rsid w:val="000D66A7"/>
    <w:rsid w:val="000D7429"/>
    <w:rsid w:val="000D7FB2"/>
    <w:rsid w:val="000E0B20"/>
    <w:rsid w:val="000E12E9"/>
    <w:rsid w:val="000E2E9B"/>
    <w:rsid w:val="000E320A"/>
    <w:rsid w:val="000E43AD"/>
    <w:rsid w:val="000E4FE7"/>
    <w:rsid w:val="000E5D6C"/>
    <w:rsid w:val="000F33F6"/>
    <w:rsid w:val="000F37ED"/>
    <w:rsid w:val="000F4146"/>
    <w:rsid w:val="000F4402"/>
    <w:rsid w:val="000F5610"/>
    <w:rsid w:val="00100DF9"/>
    <w:rsid w:val="00101399"/>
    <w:rsid w:val="0010437C"/>
    <w:rsid w:val="0010480C"/>
    <w:rsid w:val="00106C31"/>
    <w:rsid w:val="00106CBC"/>
    <w:rsid w:val="00107BB6"/>
    <w:rsid w:val="00110392"/>
    <w:rsid w:val="0011302B"/>
    <w:rsid w:val="00114D25"/>
    <w:rsid w:val="00117371"/>
    <w:rsid w:val="00123EA2"/>
    <w:rsid w:val="00125CAA"/>
    <w:rsid w:val="0013343F"/>
    <w:rsid w:val="00133F35"/>
    <w:rsid w:val="00134276"/>
    <w:rsid w:val="00135CDA"/>
    <w:rsid w:val="001369CB"/>
    <w:rsid w:val="001373C7"/>
    <w:rsid w:val="00137EE8"/>
    <w:rsid w:val="00142BB7"/>
    <w:rsid w:val="00142C31"/>
    <w:rsid w:val="00142CB3"/>
    <w:rsid w:val="00143EA7"/>
    <w:rsid w:val="00144F8C"/>
    <w:rsid w:val="001475C9"/>
    <w:rsid w:val="00150152"/>
    <w:rsid w:val="00150838"/>
    <w:rsid w:val="00152671"/>
    <w:rsid w:val="00152B67"/>
    <w:rsid w:val="00153FEB"/>
    <w:rsid w:val="00155371"/>
    <w:rsid w:val="00157F61"/>
    <w:rsid w:val="001600AA"/>
    <w:rsid w:val="00161257"/>
    <w:rsid w:val="00162700"/>
    <w:rsid w:val="00162F4E"/>
    <w:rsid w:val="0016422C"/>
    <w:rsid w:val="00164FFD"/>
    <w:rsid w:val="00165546"/>
    <w:rsid w:val="001664D1"/>
    <w:rsid w:val="0016697D"/>
    <w:rsid w:val="00166F27"/>
    <w:rsid w:val="00167278"/>
    <w:rsid w:val="00172BC6"/>
    <w:rsid w:val="00172EB5"/>
    <w:rsid w:val="00174CFA"/>
    <w:rsid w:val="001760D2"/>
    <w:rsid w:val="001779F5"/>
    <w:rsid w:val="0018043D"/>
    <w:rsid w:val="00184108"/>
    <w:rsid w:val="00193A25"/>
    <w:rsid w:val="00193B99"/>
    <w:rsid w:val="0019554F"/>
    <w:rsid w:val="00195605"/>
    <w:rsid w:val="001971DB"/>
    <w:rsid w:val="001A03A9"/>
    <w:rsid w:val="001A08B7"/>
    <w:rsid w:val="001A1DD1"/>
    <w:rsid w:val="001A3B0F"/>
    <w:rsid w:val="001A4179"/>
    <w:rsid w:val="001A7175"/>
    <w:rsid w:val="001B07CA"/>
    <w:rsid w:val="001B2C58"/>
    <w:rsid w:val="001B3328"/>
    <w:rsid w:val="001B54D3"/>
    <w:rsid w:val="001B565C"/>
    <w:rsid w:val="001B56F7"/>
    <w:rsid w:val="001B6D09"/>
    <w:rsid w:val="001C01D9"/>
    <w:rsid w:val="001C0DDC"/>
    <w:rsid w:val="001C138B"/>
    <w:rsid w:val="001C23FA"/>
    <w:rsid w:val="001C39C8"/>
    <w:rsid w:val="001C505B"/>
    <w:rsid w:val="001C64F0"/>
    <w:rsid w:val="001D1794"/>
    <w:rsid w:val="001D28AD"/>
    <w:rsid w:val="001D4BA1"/>
    <w:rsid w:val="001D6CA1"/>
    <w:rsid w:val="001D774A"/>
    <w:rsid w:val="001E0902"/>
    <w:rsid w:val="001E5999"/>
    <w:rsid w:val="001E6A33"/>
    <w:rsid w:val="001E6A5B"/>
    <w:rsid w:val="001E7896"/>
    <w:rsid w:val="001F02D8"/>
    <w:rsid w:val="001F1DD6"/>
    <w:rsid w:val="001F2374"/>
    <w:rsid w:val="001F29B2"/>
    <w:rsid w:val="001F6309"/>
    <w:rsid w:val="001F6616"/>
    <w:rsid w:val="001F713B"/>
    <w:rsid w:val="002023A5"/>
    <w:rsid w:val="00202DA7"/>
    <w:rsid w:val="00203B72"/>
    <w:rsid w:val="002050AB"/>
    <w:rsid w:val="00206FD7"/>
    <w:rsid w:val="00210029"/>
    <w:rsid w:val="0021412F"/>
    <w:rsid w:val="002157AA"/>
    <w:rsid w:val="00216E00"/>
    <w:rsid w:val="00220040"/>
    <w:rsid w:val="0022139E"/>
    <w:rsid w:val="00221D78"/>
    <w:rsid w:val="00222114"/>
    <w:rsid w:val="00222182"/>
    <w:rsid w:val="0022249A"/>
    <w:rsid w:val="00222D7A"/>
    <w:rsid w:val="00225EFE"/>
    <w:rsid w:val="00226B6B"/>
    <w:rsid w:val="00227129"/>
    <w:rsid w:val="00227366"/>
    <w:rsid w:val="002305A2"/>
    <w:rsid w:val="002309F4"/>
    <w:rsid w:val="002336EB"/>
    <w:rsid w:val="002367E4"/>
    <w:rsid w:val="0023693B"/>
    <w:rsid w:val="00237CBF"/>
    <w:rsid w:val="0024046D"/>
    <w:rsid w:val="00243098"/>
    <w:rsid w:val="00245BD8"/>
    <w:rsid w:val="00245FEA"/>
    <w:rsid w:val="00246439"/>
    <w:rsid w:val="002467BD"/>
    <w:rsid w:val="00254C61"/>
    <w:rsid w:val="002555EA"/>
    <w:rsid w:val="002563C5"/>
    <w:rsid w:val="002572FE"/>
    <w:rsid w:val="00257E13"/>
    <w:rsid w:val="00262E04"/>
    <w:rsid w:val="00263256"/>
    <w:rsid w:val="00264C6C"/>
    <w:rsid w:val="00270678"/>
    <w:rsid w:val="002727A6"/>
    <w:rsid w:val="00272F91"/>
    <w:rsid w:val="00274DA8"/>
    <w:rsid w:val="00275F7B"/>
    <w:rsid w:val="00280ABC"/>
    <w:rsid w:val="00285D02"/>
    <w:rsid w:val="00286E35"/>
    <w:rsid w:val="0029023C"/>
    <w:rsid w:val="002905AD"/>
    <w:rsid w:val="002905CB"/>
    <w:rsid w:val="00290B8B"/>
    <w:rsid w:val="00291633"/>
    <w:rsid w:val="0029351C"/>
    <w:rsid w:val="002969B6"/>
    <w:rsid w:val="00297750"/>
    <w:rsid w:val="002A165E"/>
    <w:rsid w:val="002A1E90"/>
    <w:rsid w:val="002A1F69"/>
    <w:rsid w:val="002A224A"/>
    <w:rsid w:val="002A5633"/>
    <w:rsid w:val="002A593A"/>
    <w:rsid w:val="002A5CF2"/>
    <w:rsid w:val="002A66E7"/>
    <w:rsid w:val="002B02D7"/>
    <w:rsid w:val="002B1895"/>
    <w:rsid w:val="002B5C14"/>
    <w:rsid w:val="002B6AE2"/>
    <w:rsid w:val="002B772B"/>
    <w:rsid w:val="002C0552"/>
    <w:rsid w:val="002C2DF4"/>
    <w:rsid w:val="002D14A1"/>
    <w:rsid w:val="002D1A72"/>
    <w:rsid w:val="002D274F"/>
    <w:rsid w:val="002D4EE1"/>
    <w:rsid w:val="002E2334"/>
    <w:rsid w:val="002E48E9"/>
    <w:rsid w:val="002E543F"/>
    <w:rsid w:val="002E631F"/>
    <w:rsid w:val="002E6981"/>
    <w:rsid w:val="002F02F5"/>
    <w:rsid w:val="002F1EBE"/>
    <w:rsid w:val="002F2214"/>
    <w:rsid w:val="002F2D46"/>
    <w:rsid w:val="002F50BE"/>
    <w:rsid w:val="002F7265"/>
    <w:rsid w:val="002F7CF1"/>
    <w:rsid w:val="00302B9A"/>
    <w:rsid w:val="0030364A"/>
    <w:rsid w:val="00303800"/>
    <w:rsid w:val="003040DC"/>
    <w:rsid w:val="00304A2C"/>
    <w:rsid w:val="003051B1"/>
    <w:rsid w:val="00306E59"/>
    <w:rsid w:val="00307147"/>
    <w:rsid w:val="00307294"/>
    <w:rsid w:val="003075B3"/>
    <w:rsid w:val="00307FC0"/>
    <w:rsid w:val="0031126D"/>
    <w:rsid w:val="00311CAD"/>
    <w:rsid w:val="003125C8"/>
    <w:rsid w:val="00312916"/>
    <w:rsid w:val="003145F9"/>
    <w:rsid w:val="00315A58"/>
    <w:rsid w:val="00315A9D"/>
    <w:rsid w:val="00315C29"/>
    <w:rsid w:val="00315D79"/>
    <w:rsid w:val="00316C1E"/>
    <w:rsid w:val="00317F6C"/>
    <w:rsid w:val="003203C0"/>
    <w:rsid w:val="00320E5B"/>
    <w:rsid w:val="00321FEA"/>
    <w:rsid w:val="00326C1F"/>
    <w:rsid w:val="003302B3"/>
    <w:rsid w:val="00330DD2"/>
    <w:rsid w:val="00332FF0"/>
    <w:rsid w:val="00333223"/>
    <w:rsid w:val="00333571"/>
    <w:rsid w:val="00335091"/>
    <w:rsid w:val="00335537"/>
    <w:rsid w:val="00335881"/>
    <w:rsid w:val="00335E74"/>
    <w:rsid w:val="003363C5"/>
    <w:rsid w:val="00336D25"/>
    <w:rsid w:val="0033739C"/>
    <w:rsid w:val="00344314"/>
    <w:rsid w:val="00344B11"/>
    <w:rsid w:val="0034548B"/>
    <w:rsid w:val="003464D7"/>
    <w:rsid w:val="003466CC"/>
    <w:rsid w:val="0034683F"/>
    <w:rsid w:val="00352150"/>
    <w:rsid w:val="00354097"/>
    <w:rsid w:val="003540CD"/>
    <w:rsid w:val="003550FC"/>
    <w:rsid w:val="00356ED9"/>
    <w:rsid w:val="0035723F"/>
    <w:rsid w:val="00360427"/>
    <w:rsid w:val="003639D5"/>
    <w:rsid w:val="00367765"/>
    <w:rsid w:val="00371D53"/>
    <w:rsid w:val="0037226F"/>
    <w:rsid w:val="003736BF"/>
    <w:rsid w:val="003744D9"/>
    <w:rsid w:val="00375DAB"/>
    <w:rsid w:val="003770F0"/>
    <w:rsid w:val="003847FD"/>
    <w:rsid w:val="003861B6"/>
    <w:rsid w:val="00387423"/>
    <w:rsid w:val="003908AA"/>
    <w:rsid w:val="00392209"/>
    <w:rsid w:val="003923EE"/>
    <w:rsid w:val="00392797"/>
    <w:rsid w:val="0039377E"/>
    <w:rsid w:val="0039493B"/>
    <w:rsid w:val="003954D6"/>
    <w:rsid w:val="00395978"/>
    <w:rsid w:val="00395B28"/>
    <w:rsid w:val="003975A4"/>
    <w:rsid w:val="003A0428"/>
    <w:rsid w:val="003A11CF"/>
    <w:rsid w:val="003A1891"/>
    <w:rsid w:val="003A30A8"/>
    <w:rsid w:val="003A3338"/>
    <w:rsid w:val="003A3462"/>
    <w:rsid w:val="003A3D27"/>
    <w:rsid w:val="003A447A"/>
    <w:rsid w:val="003A4DF1"/>
    <w:rsid w:val="003A69A1"/>
    <w:rsid w:val="003B2B1D"/>
    <w:rsid w:val="003B51A6"/>
    <w:rsid w:val="003B5BB3"/>
    <w:rsid w:val="003B6B94"/>
    <w:rsid w:val="003C0968"/>
    <w:rsid w:val="003C2277"/>
    <w:rsid w:val="003C6537"/>
    <w:rsid w:val="003D01AE"/>
    <w:rsid w:val="003D1320"/>
    <w:rsid w:val="003D28BA"/>
    <w:rsid w:val="003D609D"/>
    <w:rsid w:val="003D6F25"/>
    <w:rsid w:val="003E0EAC"/>
    <w:rsid w:val="003E28FE"/>
    <w:rsid w:val="003E372D"/>
    <w:rsid w:val="003E4E39"/>
    <w:rsid w:val="003E67F0"/>
    <w:rsid w:val="003E7018"/>
    <w:rsid w:val="003E7C75"/>
    <w:rsid w:val="003F2749"/>
    <w:rsid w:val="003F3175"/>
    <w:rsid w:val="003F3AFA"/>
    <w:rsid w:val="003F3F61"/>
    <w:rsid w:val="003F46BD"/>
    <w:rsid w:val="003F55B6"/>
    <w:rsid w:val="003F7CFC"/>
    <w:rsid w:val="003F7E51"/>
    <w:rsid w:val="00400005"/>
    <w:rsid w:val="00401406"/>
    <w:rsid w:val="00403FC7"/>
    <w:rsid w:val="004041DA"/>
    <w:rsid w:val="00404548"/>
    <w:rsid w:val="00406681"/>
    <w:rsid w:val="00406FAF"/>
    <w:rsid w:val="0041034B"/>
    <w:rsid w:val="004106DE"/>
    <w:rsid w:val="00410909"/>
    <w:rsid w:val="004113E2"/>
    <w:rsid w:val="004117BB"/>
    <w:rsid w:val="00411925"/>
    <w:rsid w:val="00413970"/>
    <w:rsid w:val="00413F2D"/>
    <w:rsid w:val="004144C0"/>
    <w:rsid w:val="0041465D"/>
    <w:rsid w:val="00417EA2"/>
    <w:rsid w:val="00417F55"/>
    <w:rsid w:val="00422B85"/>
    <w:rsid w:val="00424294"/>
    <w:rsid w:val="00424D53"/>
    <w:rsid w:val="0042540E"/>
    <w:rsid w:val="004256EF"/>
    <w:rsid w:val="004257AB"/>
    <w:rsid w:val="004258BE"/>
    <w:rsid w:val="00425C7F"/>
    <w:rsid w:val="00427309"/>
    <w:rsid w:val="00431138"/>
    <w:rsid w:val="00432BF8"/>
    <w:rsid w:val="0043331D"/>
    <w:rsid w:val="0043414B"/>
    <w:rsid w:val="004343F7"/>
    <w:rsid w:val="00434B9C"/>
    <w:rsid w:val="00435D62"/>
    <w:rsid w:val="00436684"/>
    <w:rsid w:val="004368F8"/>
    <w:rsid w:val="00436BBD"/>
    <w:rsid w:val="0044200E"/>
    <w:rsid w:val="00444D75"/>
    <w:rsid w:val="004456EF"/>
    <w:rsid w:val="00445BAC"/>
    <w:rsid w:val="00446FE9"/>
    <w:rsid w:val="00447B09"/>
    <w:rsid w:val="00450511"/>
    <w:rsid w:val="00451345"/>
    <w:rsid w:val="00451E2B"/>
    <w:rsid w:val="00452453"/>
    <w:rsid w:val="004527CE"/>
    <w:rsid w:val="00453CA4"/>
    <w:rsid w:val="004545F0"/>
    <w:rsid w:val="00457B95"/>
    <w:rsid w:val="00460962"/>
    <w:rsid w:val="00460B90"/>
    <w:rsid w:val="0046199E"/>
    <w:rsid w:val="0046324C"/>
    <w:rsid w:val="00463952"/>
    <w:rsid w:val="00463BFC"/>
    <w:rsid w:val="004644F7"/>
    <w:rsid w:val="0046639B"/>
    <w:rsid w:val="00466CEF"/>
    <w:rsid w:val="00467C32"/>
    <w:rsid w:val="00470315"/>
    <w:rsid w:val="0047143E"/>
    <w:rsid w:val="00473154"/>
    <w:rsid w:val="0047571D"/>
    <w:rsid w:val="00476B99"/>
    <w:rsid w:val="00476D40"/>
    <w:rsid w:val="00480FE3"/>
    <w:rsid w:val="004850F6"/>
    <w:rsid w:val="004866C6"/>
    <w:rsid w:val="004867AE"/>
    <w:rsid w:val="0048684B"/>
    <w:rsid w:val="00486AF6"/>
    <w:rsid w:val="00486E7B"/>
    <w:rsid w:val="00490B8A"/>
    <w:rsid w:val="00494023"/>
    <w:rsid w:val="00494B4B"/>
    <w:rsid w:val="004964D0"/>
    <w:rsid w:val="004966BA"/>
    <w:rsid w:val="00496B65"/>
    <w:rsid w:val="00496E43"/>
    <w:rsid w:val="00497C76"/>
    <w:rsid w:val="004A15CC"/>
    <w:rsid w:val="004A180E"/>
    <w:rsid w:val="004A5AB2"/>
    <w:rsid w:val="004A61E5"/>
    <w:rsid w:val="004A7BA9"/>
    <w:rsid w:val="004B050C"/>
    <w:rsid w:val="004B0D1B"/>
    <w:rsid w:val="004B1BE9"/>
    <w:rsid w:val="004B45B2"/>
    <w:rsid w:val="004C2453"/>
    <w:rsid w:val="004C2A84"/>
    <w:rsid w:val="004C3BB8"/>
    <w:rsid w:val="004C425A"/>
    <w:rsid w:val="004C44E4"/>
    <w:rsid w:val="004D347B"/>
    <w:rsid w:val="004D3CE6"/>
    <w:rsid w:val="004D48B6"/>
    <w:rsid w:val="004D54F0"/>
    <w:rsid w:val="004D5743"/>
    <w:rsid w:val="004D5A54"/>
    <w:rsid w:val="004E3282"/>
    <w:rsid w:val="004E5029"/>
    <w:rsid w:val="004E652E"/>
    <w:rsid w:val="004E6CF3"/>
    <w:rsid w:val="004E7B61"/>
    <w:rsid w:val="004F01E6"/>
    <w:rsid w:val="004F09C8"/>
    <w:rsid w:val="004F167D"/>
    <w:rsid w:val="004F6F29"/>
    <w:rsid w:val="00500ED5"/>
    <w:rsid w:val="00501B8F"/>
    <w:rsid w:val="005037AD"/>
    <w:rsid w:val="00504FFB"/>
    <w:rsid w:val="00505B86"/>
    <w:rsid w:val="005064BE"/>
    <w:rsid w:val="0050683D"/>
    <w:rsid w:val="00506A2F"/>
    <w:rsid w:val="00506C05"/>
    <w:rsid w:val="005075C0"/>
    <w:rsid w:val="00511434"/>
    <w:rsid w:val="005122BF"/>
    <w:rsid w:val="0051577E"/>
    <w:rsid w:val="00515BDA"/>
    <w:rsid w:val="00515CBC"/>
    <w:rsid w:val="005162C6"/>
    <w:rsid w:val="00521D02"/>
    <w:rsid w:val="005258D3"/>
    <w:rsid w:val="005273F1"/>
    <w:rsid w:val="00527814"/>
    <w:rsid w:val="005314ED"/>
    <w:rsid w:val="0053293C"/>
    <w:rsid w:val="00533BCB"/>
    <w:rsid w:val="00535ADD"/>
    <w:rsid w:val="00535C58"/>
    <w:rsid w:val="0053607B"/>
    <w:rsid w:val="00537442"/>
    <w:rsid w:val="0053777B"/>
    <w:rsid w:val="005407DF"/>
    <w:rsid w:val="005410DB"/>
    <w:rsid w:val="0054171D"/>
    <w:rsid w:val="00542754"/>
    <w:rsid w:val="00545602"/>
    <w:rsid w:val="00545C89"/>
    <w:rsid w:val="005468DB"/>
    <w:rsid w:val="0055036C"/>
    <w:rsid w:val="005530F5"/>
    <w:rsid w:val="005537C8"/>
    <w:rsid w:val="00553ED9"/>
    <w:rsid w:val="005547AD"/>
    <w:rsid w:val="00554CF2"/>
    <w:rsid w:val="005559B1"/>
    <w:rsid w:val="0055640D"/>
    <w:rsid w:val="00561122"/>
    <w:rsid w:val="005626CE"/>
    <w:rsid w:val="00563E23"/>
    <w:rsid w:val="00564BF5"/>
    <w:rsid w:val="00565CB4"/>
    <w:rsid w:val="00566FEF"/>
    <w:rsid w:val="00567DCB"/>
    <w:rsid w:val="005714DC"/>
    <w:rsid w:val="00572AAC"/>
    <w:rsid w:val="00573B80"/>
    <w:rsid w:val="00574B93"/>
    <w:rsid w:val="0057628C"/>
    <w:rsid w:val="00576B63"/>
    <w:rsid w:val="0058057E"/>
    <w:rsid w:val="00581C67"/>
    <w:rsid w:val="00581FAE"/>
    <w:rsid w:val="00582160"/>
    <w:rsid w:val="005911B1"/>
    <w:rsid w:val="00594544"/>
    <w:rsid w:val="0059552E"/>
    <w:rsid w:val="00596C04"/>
    <w:rsid w:val="00596D1F"/>
    <w:rsid w:val="00596E8F"/>
    <w:rsid w:val="0059700E"/>
    <w:rsid w:val="005A0551"/>
    <w:rsid w:val="005A2591"/>
    <w:rsid w:val="005A3321"/>
    <w:rsid w:val="005A380F"/>
    <w:rsid w:val="005A43C7"/>
    <w:rsid w:val="005A60DF"/>
    <w:rsid w:val="005A62CB"/>
    <w:rsid w:val="005A664E"/>
    <w:rsid w:val="005A78EC"/>
    <w:rsid w:val="005B2501"/>
    <w:rsid w:val="005B3510"/>
    <w:rsid w:val="005B4600"/>
    <w:rsid w:val="005B4B21"/>
    <w:rsid w:val="005B51A7"/>
    <w:rsid w:val="005B551A"/>
    <w:rsid w:val="005B64E7"/>
    <w:rsid w:val="005C2F71"/>
    <w:rsid w:val="005C3516"/>
    <w:rsid w:val="005C3F97"/>
    <w:rsid w:val="005C4E62"/>
    <w:rsid w:val="005C608D"/>
    <w:rsid w:val="005C6317"/>
    <w:rsid w:val="005C758E"/>
    <w:rsid w:val="005D359B"/>
    <w:rsid w:val="005D3B52"/>
    <w:rsid w:val="005D723A"/>
    <w:rsid w:val="005E0305"/>
    <w:rsid w:val="005E108B"/>
    <w:rsid w:val="005E157F"/>
    <w:rsid w:val="005E1877"/>
    <w:rsid w:val="005E1FBC"/>
    <w:rsid w:val="005E3233"/>
    <w:rsid w:val="005E3A2E"/>
    <w:rsid w:val="005E3AED"/>
    <w:rsid w:val="005E48F9"/>
    <w:rsid w:val="005E4AEC"/>
    <w:rsid w:val="005E4B7C"/>
    <w:rsid w:val="005E4D36"/>
    <w:rsid w:val="005E522C"/>
    <w:rsid w:val="005E544A"/>
    <w:rsid w:val="005E5650"/>
    <w:rsid w:val="005E65CD"/>
    <w:rsid w:val="005F0B72"/>
    <w:rsid w:val="005F137D"/>
    <w:rsid w:val="005F139F"/>
    <w:rsid w:val="005F488D"/>
    <w:rsid w:val="005F521A"/>
    <w:rsid w:val="005F6BA1"/>
    <w:rsid w:val="00600EEB"/>
    <w:rsid w:val="006025B9"/>
    <w:rsid w:val="00602CE3"/>
    <w:rsid w:val="00603C75"/>
    <w:rsid w:val="006040A6"/>
    <w:rsid w:val="006075A1"/>
    <w:rsid w:val="00610569"/>
    <w:rsid w:val="006118E5"/>
    <w:rsid w:val="0061329B"/>
    <w:rsid w:val="0061591F"/>
    <w:rsid w:val="00616668"/>
    <w:rsid w:val="0062093E"/>
    <w:rsid w:val="00620D99"/>
    <w:rsid w:val="0062149F"/>
    <w:rsid w:val="00621D28"/>
    <w:rsid w:val="00623B5E"/>
    <w:rsid w:val="006246B6"/>
    <w:rsid w:val="00624B2F"/>
    <w:rsid w:val="00624B76"/>
    <w:rsid w:val="0062650A"/>
    <w:rsid w:val="006270DA"/>
    <w:rsid w:val="00633812"/>
    <w:rsid w:val="0063414E"/>
    <w:rsid w:val="00636418"/>
    <w:rsid w:val="006414FE"/>
    <w:rsid w:val="006421C6"/>
    <w:rsid w:val="00642EB7"/>
    <w:rsid w:val="00646DBD"/>
    <w:rsid w:val="00651235"/>
    <w:rsid w:val="00652ED1"/>
    <w:rsid w:val="00654D53"/>
    <w:rsid w:val="006576CA"/>
    <w:rsid w:val="006609E4"/>
    <w:rsid w:val="00661C37"/>
    <w:rsid w:val="00662F4A"/>
    <w:rsid w:val="006638D1"/>
    <w:rsid w:val="00665129"/>
    <w:rsid w:val="00671A8F"/>
    <w:rsid w:val="00671CB4"/>
    <w:rsid w:val="0067208A"/>
    <w:rsid w:val="00674059"/>
    <w:rsid w:val="0067430F"/>
    <w:rsid w:val="00676BF8"/>
    <w:rsid w:val="0067777A"/>
    <w:rsid w:val="00677C31"/>
    <w:rsid w:val="00677D4A"/>
    <w:rsid w:val="00680064"/>
    <w:rsid w:val="00680E49"/>
    <w:rsid w:val="00681425"/>
    <w:rsid w:val="00681560"/>
    <w:rsid w:val="006816C2"/>
    <w:rsid w:val="00683B81"/>
    <w:rsid w:val="00684F52"/>
    <w:rsid w:val="00685364"/>
    <w:rsid w:val="00685501"/>
    <w:rsid w:val="006856C3"/>
    <w:rsid w:val="00686408"/>
    <w:rsid w:val="006900FD"/>
    <w:rsid w:val="0069149C"/>
    <w:rsid w:val="006922F2"/>
    <w:rsid w:val="0069331F"/>
    <w:rsid w:val="006939E9"/>
    <w:rsid w:val="006953C5"/>
    <w:rsid w:val="00697AF1"/>
    <w:rsid w:val="006A0014"/>
    <w:rsid w:val="006A1474"/>
    <w:rsid w:val="006A1B07"/>
    <w:rsid w:val="006A4270"/>
    <w:rsid w:val="006B04BD"/>
    <w:rsid w:val="006B0A30"/>
    <w:rsid w:val="006B187F"/>
    <w:rsid w:val="006B29FC"/>
    <w:rsid w:val="006B2E65"/>
    <w:rsid w:val="006B2FE6"/>
    <w:rsid w:val="006B31EB"/>
    <w:rsid w:val="006C0AA3"/>
    <w:rsid w:val="006C1534"/>
    <w:rsid w:val="006C304B"/>
    <w:rsid w:val="006C3C43"/>
    <w:rsid w:val="006C52D2"/>
    <w:rsid w:val="006C5E87"/>
    <w:rsid w:val="006C6C64"/>
    <w:rsid w:val="006C76A8"/>
    <w:rsid w:val="006D1C38"/>
    <w:rsid w:val="006D2324"/>
    <w:rsid w:val="006D2DCB"/>
    <w:rsid w:val="006D3D04"/>
    <w:rsid w:val="006D3E66"/>
    <w:rsid w:val="006D5DF8"/>
    <w:rsid w:val="006D6640"/>
    <w:rsid w:val="006D6D08"/>
    <w:rsid w:val="006D7E66"/>
    <w:rsid w:val="006E1F29"/>
    <w:rsid w:val="006E3947"/>
    <w:rsid w:val="006E78C0"/>
    <w:rsid w:val="006F0526"/>
    <w:rsid w:val="006F0FC3"/>
    <w:rsid w:val="006F6FBA"/>
    <w:rsid w:val="00700CBE"/>
    <w:rsid w:val="007017D1"/>
    <w:rsid w:val="007022EA"/>
    <w:rsid w:val="00702FA8"/>
    <w:rsid w:val="00704481"/>
    <w:rsid w:val="00706635"/>
    <w:rsid w:val="007106B4"/>
    <w:rsid w:val="0071147B"/>
    <w:rsid w:val="00712AE4"/>
    <w:rsid w:val="0071409E"/>
    <w:rsid w:val="007141E5"/>
    <w:rsid w:val="00714645"/>
    <w:rsid w:val="00716319"/>
    <w:rsid w:val="0071678C"/>
    <w:rsid w:val="00717EB7"/>
    <w:rsid w:val="0072272C"/>
    <w:rsid w:val="0072336B"/>
    <w:rsid w:val="00724B76"/>
    <w:rsid w:val="00727B8A"/>
    <w:rsid w:val="0073053B"/>
    <w:rsid w:val="007306C1"/>
    <w:rsid w:val="00730C95"/>
    <w:rsid w:val="00731967"/>
    <w:rsid w:val="0073296A"/>
    <w:rsid w:val="00732FCC"/>
    <w:rsid w:val="007342AD"/>
    <w:rsid w:val="00735763"/>
    <w:rsid w:val="00735F14"/>
    <w:rsid w:val="00735F40"/>
    <w:rsid w:val="00737499"/>
    <w:rsid w:val="007407D0"/>
    <w:rsid w:val="00740EB1"/>
    <w:rsid w:val="00741146"/>
    <w:rsid w:val="00743563"/>
    <w:rsid w:val="00744CDC"/>
    <w:rsid w:val="00744DA0"/>
    <w:rsid w:val="0074536B"/>
    <w:rsid w:val="00747F23"/>
    <w:rsid w:val="00750631"/>
    <w:rsid w:val="007511DE"/>
    <w:rsid w:val="0075134D"/>
    <w:rsid w:val="00752A7A"/>
    <w:rsid w:val="00753670"/>
    <w:rsid w:val="00753EB0"/>
    <w:rsid w:val="00754A87"/>
    <w:rsid w:val="007550FA"/>
    <w:rsid w:val="00756B1E"/>
    <w:rsid w:val="00756CCB"/>
    <w:rsid w:val="00757CC1"/>
    <w:rsid w:val="00757EE0"/>
    <w:rsid w:val="007600E8"/>
    <w:rsid w:val="00762E0E"/>
    <w:rsid w:val="00762FB0"/>
    <w:rsid w:val="007640F9"/>
    <w:rsid w:val="00770A76"/>
    <w:rsid w:val="00770CC3"/>
    <w:rsid w:val="00770FD1"/>
    <w:rsid w:val="00771E77"/>
    <w:rsid w:val="0078221F"/>
    <w:rsid w:val="00782726"/>
    <w:rsid w:val="007831E6"/>
    <w:rsid w:val="00785478"/>
    <w:rsid w:val="00785746"/>
    <w:rsid w:val="00785773"/>
    <w:rsid w:val="00785CBF"/>
    <w:rsid w:val="0078649E"/>
    <w:rsid w:val="00786DA9"/>
    <w:rsid w:val="00787E8F"/>
    <w:rsid w:val="00790EBC"/>
    <w:rsid w:val="007925CD"/>
    <w:rsid w:val="00792812"/>
    <w:rsid w:val="00792B08"/>
    <w:rsid w:val="00793A4E"/>
    <w:rsid w:val="007958D4"/>
    <w:rsid w:val="00795CAB"/>
    <w:rsid w:val="00797ECB"/>
    <w:rsid w:val="007A2C05"/>
    <w:rsid w:val="007A42C3"/>
    <w:rsid w:val="007A5641"/>
    <w:rsid w:val="007A5CC6"/>
    <w:rsid w:val="007B177A"/>
    <w:rsid w:val="007B1E3A"/>
    <w:rsid w:val="007B3648"/>
    <w:rsid w:val="007B434C"/>
    <w:rsid w:val="007B4FB1"/>
    <w:rsid w:val="007B5C36"/>
    <w:rsid w:val="007B6075"/>
    <w:rsid w:val="007B626F"/>
    <w:rsid w:val="007B7A49"/>
    <w:rsid w:val="007C56E0"/>
    <w:rsid w:val="007C5736"/>
    <w:rsid w:val="007C5C4A"/>
    <w:rsid w:val="007C6445"/>
    <w:rsid w:val="007C73D2"/>
    <w:rsid w:val="007D090F"/>
    <w:rsid w:val="007D14CD"/>
    <w:rsid w:val="007D1921"/>
    <w:rsid w:val="007D2C8D"/>
    <w:rsid w:val="007D2ED7"/>
    <w:rsid w:val="007D5DFF"/>
    <w:rsid w:val="007D7B89"/>
    <w:rsid w:val="007D7F89"/>
    <w:rsid w:val="007E04C0"/>
    <w:rsid w:val="007E255E"/>
    <w:rsid w:val="007E4552"/>
    <w:rsid w:val="007E5662"/>
    <w:rsid w:val="007E583D"/>
    <w:rsid w:val="007E6742"/>
    <w:rsid w:val="007E6E24"/>
    <w:rsid w:val="007E701B"/>
    <w:rsid w:val="007F27C3"/>
    <w:rsid w:val="007F4FC7"/>
    <w:rsid w:val="008007D2"/>
    <w:rsid w:val="00802D68"/>
    <w:rsid w:val="00803D6B"/>
    <w:rsid w:val="0080794C"/>
    <w:rsid w:val="00811C38"/>
    <w:rsid w:val="00811D1F"/>
    <w:rsid w:val="00811FBD"/>
    <w:rsid w:val="008121D1"/>
    <w:rsid w:val="00812BC3"/>
    <w:rsid w:val="00812EFA"/>
    <w:rsid w:val="00813006"/>
    <w:rsid w:val="00813597"/>
    <w:rsid w:val="00813E42"/>
    <w:rsid w:val="00815073"/>
    <w:rsid w:val="008152B7"/>
    <w:rsid w:val="00815507"/>
    <w:rsid w:val="00817BD4"/>
    <w:rsid w:val="00820AC0"/>
    <w:rsid w:val="00820FC9"/>
    <w:rsid w:val="00821567"/>
    <w:rsid w:val="00821917"/>
    <w:rsid w:val="008227E9"/>
    <w:rsid w:val="0082350D"/>
    <w:rsid w:val="00824A0C"/>
    <w:rsid w:val="0082645F"/>
    <w:rsid w:val="00827DB9"/>
    <w:rsid w:val="00833042"/>
    <w:rsid w:val="0083426D"/>
    <w:rsid w:val="00834759"/>
    <w:rsid w:val="00834C6D"/>
    <w:rsid w:val="00835EF6"/>
    <w:rsid w:val="0083626A"/>
    <w:rsid w:val="0083681D"/>
    <w:rsid w:val="00836EC2"/>
    <w:rsid w:val="0083739E"/>
    <w:rsid w:val="00837C2E"/>
    <w:rsid w:val="008401EA"/>
    <w:rsid w:val="00840865"/>
    <w:rsid w:val="00840CA9"/>
    <w:rsid w:val="00840F30"/>
    <w:rsid w:val="0084191B"/>
    <w:rsid w:val="00842D10"/>
    <w:rsid w:val="008449AB"/>
    <w:rsid w:val="008452E3"/>
    <w:rsid w:val="0085186E"/>
    <w:rsid w:val="00852E8B"/>
    <w:rsid w:val="00853BC9"/>
    <w:rsid w:val="00854CC9"/>
    <w:rsid w:val="00855930"/>
    <w:rsid w:val="00856154"/>
    <w:rsid w:val="00860192"/>
    <w:rsid w:val="00860FC1"/>
    <w:rsid w:val="00862A41"/>
    <w:rsid w:val="008650AB"/>
    <w:rsid w:val="0086518D"/>
    <w:rsid w:val="008665C0"/>
    <w:rsid w:val="008669A9"/>
    <w:rsid w:val="00867BF7"/>
    <w:rsid w:val="00870A47"/>
    <w:rsid w:val="0087246C"/>
    <w:rsid w:val="0087259F"/>
    <w:rsid w:val="00873A45"/>
    <w:rsid w:val="0087666B"/>
    <w:rsid w:val="00877F1C"/>
    <w:rsid w:val="00883335"/>
    <w:rsid w:val="00885564"/>
    <w:rsid w:val="00885BB8"/>
    <w:rsid w:val="008935D1"/>
    <w:rsid w:val="00895BC0"/>
    <w:rsid w:val="008969B6"/>
    <w:rsid w:val="008973E0"/>
    <w:rsid w:val="008A0C30"/>
    <w:rsid w:val="008A656C"/>
    <w:rsid w:val="008A74A2"/>
    <w:rsid w:val="008B0679"/>
    <w:rsid w:val="008B2C94"/>
    <w:rsid w:val="008B676D"/>
    <w:rsid w:val="008C1B36"/>
    <w:rsid w:val="008C580B"/>
    <w:rsid w:val="008C633F"/>
    <w:rsid w:val="008C7172"/>
    <w:rsid w:val="008C78E1"/>
    <w:rsid w:val="008D3AAB"/>
    <w:rsid w:val="008D3F3B"/>
    <w:rsid w:val="008E0676"/>
    <w:rsid w:val="008E4D09"/>
    <w:rsid w:val="008E4E30"/>
    <w:rsid w:val="008E59F2"/>
    <w:rsid w:val="008E6248"/>
    <w:rsid w:val="008E7207"/>
    <w:rsid w:val="008F11E8"/>
    <w:rsid w:val="008F2EF2"/>
    <w:rsid w:val="008F42DE"/>
    <w:rsid w:val="008F5F5B"/>
    <w:rsid w:val="008F6815"/>
    <w:rsid w:val="00904C61"/>
    <w:rsid w:val="00911F18"/>
    <w:rsid w:val="00912853"/>
    <w:rsid w:val="00913FAC"/>
    <w:rsid w:val="00914C26"/>
    <w:rsid w:val="00917B3D"/>
    <w:rsid w:val="00922386"/>
    <w:rsid w:val="0092267E"/>
    <w:rsid w:val="009226B1"/>
    <w:rsid w:val="0092277F"/>
    <w:rsid w:val="00922BD0"/>
    <w:rsid w:val="00923A0D"/>
    <w:rsid w:val="00925462"/>
    <w:rsid w:val="00926D94"/>
    <w:rsid w:val="00930173"/>
    <w:rsid w:val="0093133C"/>
    <w:rsid w:val="009329F1"/>
    <w:rsid w:val="00932C89"/>
    <w:rsid w:val="00933862"/>
    <w:rsid w:val="00934108"/>
    <w:rsid w:val="009344EA"/>
    <w:rsid w:val="009404A1"/>
    <w:rsid w:val="009413E9"/>
    <w:rsid w:val="00943EFA"/>
    <w:rsid w:val="00943F31"/>
    <w:rsid w:val="0094408D"/>
    <w:rsid w:val="009460FB"/>
    <w:rsid w:val="00950BA7"/>
    <w:rsid w:val="0095219D"/>
    <w:rsid w:val="009527F8"/>
    <w:rsid w:val="0095373D"/>
    <w:rsid w:val="00953CBB"/>
    <w:rsid w:val="00955E26"/>
    <w:rsid w:val="009560C9"/>
    <w:rsid w:val="00962908"/>
    <w:rsid w:val="00962CCE"/>
    <w:rsid w:val="009640D8"/>
    <w:rsid w:val="00964271"/>
    <w:rsid w:val="0096629F"/>
    <w:rsid w:val="009662C2"/>
    <w:rsid w:val="0096652E"/>
    <w:rsid w:val="00971689"/>
    <w:rsid w:val="00981770"/>
    <w:rsid w:val="0098705C"/>
    <w:rsid w:val="00990564"/>
    <w:rsid w:val="00991A5A"/>
    <w:rsid w:val="00994695"/>
    <w:rsid w:val="00994C71"/>
    <w:rsid w:val="00995EB7"/>
    <w:rsid w:val="00996327"/>
    <w:rsid w:val="00997BB1"/>
    <w:rsid w:val="009A0D03"/>
    <w:rsid w:val="009A1338"/>
    <w:rsid w:val="009A231C"/>
    <w:rsid w:val="009A4B07"/>
    <w:rsid w:val="009A519B"/>
    <w:rsid w:val="009B05B7"/>
    <w:rsid w:val="009B1FE6"/>
    <w:rsid w:val="009B20EF"/>
    <w:rsid w:val="009B300D"/>
    <w:rsid w:val="009B5AA8"/>
    <w:rsid w:val="009B6001"/>
    <w:rsid w:val="009B6016"/>
    <w:rsid w:val="009B60C9"/>
    <w:rsid w:val="009B6893"/>
    <w:rsid w:val="009C2A18"/>
    <w:rsid w:val="009C2A29"/>
    <w:rsid w:val="009C380C"/>
    <w:rsid w:val="009C39E2"/>
    <w:rsid w:val="009C3D4C"/>
    <w:rsid w:val="009C4716"/>
    <w:rsid w:val="009C4EFE"/>
    <w:rsid w:val="009C50E6"/>
    <w:rsid w:val="009C5BDE"/>
    <w:rsid w:val="009D0686"/>
    <w:rsid w:val="009D0F1D"/>
    <w:rsid w:val="009D1D25"/>
    <w:rsid w:val="009D2BCF"/>
    <w:rsid w:val="009D2DF8"/>
    <w:rsid w:val="009D3959"/>
    <w:rsid w:val="009D3AF3"/>
    <w:rsid w:val="009D3EBD"/>
    <w:rsid w:val="009D4397"/>
    <w:rsid w:val="009D6CC1"/>
    <w:rsid w:val="009D717C"/>
    <w:rsid w:val="009D7DF5"/>
    <w:rsid w:val="009E0311"/>
    <w:rsid w:val="009E06AA"/>
    <w:rsid w:val="009E1838"/>
    <w:rsid w:val="009E1C9E"/>
    <w:rsid w:val="009E22E8"/>
    <w:rsid w:val="009E2F7F"/>
    <w:rsid w:val="009E2FE7"/>
    <w:rsid w:val="009E72E4"/>
    <w:rsid w:val="009E7A79"/>
    <w:rsid w:val="009F0C82"/>
    <w:rsid w:val="009F49ED"/>
    <w:rsid w:val="009F5189"/>
    <w:rsid w:val="009F5A59"/>
    <w:rsid w:val="009F62A4"/>
    <w:rsid w:val="009F6ED4"/>
    <w:rsid w:val="009F749E"/>
    <w:rsid w:val="00A0318F"/>
    <w:rsid w:val="00A03818"/>
    <w:rsid w:val="00A04976"/>
    <w:rsid w:val="00A052B6"/>
    <w:rsid w:val="00A0588B"/>
    <w:rsid w:val="00A07C05"/>
    <w:rsid w:val="00A1374F"/>
    <w:rsid w:val="00A1428A"/>
    <w:rsid w:val="00A14798"/>
    <w:rsid w:val="00A17085"/>
    <w:rsid w:val="00A20695"/>
    <w:rsid w:val="00A208B2"/>
    <w:rsid w:val="00A213D0"/>
    <w:rsid w:val="00A27D7C"/>
    <w:rsid w:val="00A30C76"/>
    <w:rsid w:val="00A30D46"/>
    <w:rsid w:val="00A32F20"/>
    <w:rsid w:val="00A332F4"/>
    <w:rsid w:val="00A33658"/>
    <w:rsid w:val="00A33944"/>
    <w:rsid w:val="00A35F94"/>
    <w:rsid w:val="00A364EB"/>
    <w:rsid w:val="00A42198"/>
    <w:rsid w:val="00A421B5"/>
    <w:rsid w:val="00A442C3"/>
    <w:rsid w:val="00A44912"/>
    <w:rsid w:val="00A45A80"/>
    <w:rsid w:val="00A46CBF"/>
    <w:rsid w:val="00A50F79"/>
    <w:rsid w:val="00A511EA"/>
    <w:rsid w:val="00A52737"/>
    <w:rsid w:val="00A542B7"/>
    <w:rsid w:val="00A544D0"/>
    <w:rsid w:val="00A54EB5"/>
    <w:rsid w:val="00A55070"/>
    <w:rsid w:val="00A553A6"/>
    <w:rsid w:val="00A56C9F"/>
    <w:rsid w:val="00A56D27"/>
    <w:rsid w:val="00A642FD"/>
    <w:rsid w:val="00A644B5"/>
    <w:rsid w:val="00A66F0A"/>
    <w:rsid w:val="00A704B8"/>
    <w:rsid w:val="00A72321"/>
    <w:rsid w:val="00A739E2"/>
    <w:rsid w:val="00A74E70"/>
    <w:rsid w:val="00A76681"/>
    <w:rsid w:val="00A76B7C"/>
    <w:rsid w:val="00A76BB1"/>
    <w:rsid w:val="00A76E77"/>
    <w:rsid w:val="00A77374"/>
    <w:rsid w:val="00A77C7B"/>
    <w:rsid w:val="00A802C5"/>
    <w:rsid w:val="00A80BB8"/>
    <w:rsid w:val="00A83047"/>
    <w:rsid w:val="00A84B13"/>
    <w:rsid w:val="00A84F53"/>
    <w:rsid w:val="00A86DA0"/>
    <w:rsid w:val="00A9045C"/>
    <w:rsid w:val="00A92739"/>
    <w:rsid w:val="00A93959"/>
    <w:rsid w:val="00A94DE5"/>
    <w:rsid w:val="00A96675"/>
    <w:rsid w:val="00A9696E"/>
    <w:rsid w:val="00A96F2A"/>
    <w:rsid w:val="00A974EA"/>
    <w:rsid w:val="00AA0B2C"/>
    <w:rsid w:val="00AA1A7D"/>
    <w:rsid w:val="00AA2219"/>
    <w:rsid w:val="00AA2BE5"/>
    <w:rsid w:val="00AA48E1"/>
    <w:rsid w:val="00AA7783"/>
    <w:rsid w:val="00AB195F"/>
    <w:rsid w:val="00AB37D4"/>
    <w:rsid w:val="00AB477B"/>
    <w:rsid w:val="00AB5078"/>
    <w:rsid w:val="00AB5944"/>
    <w:rsid w:val="00AB7275"/>
    <w:rsid w:val="00AC2165"/>
    <w:rsid w:val="00AC42AB"/>
    <w:rsid w:val="00AC5EAF"/>
    <w:rsid w:val="00AC7FEE"/>
    <w:rsid w:val="00AD0105"/>
    <w:rsid w:val="00AD21B8"/>
    <w:rsid w:val="00AD2835"/>
    <w:rsid w:val="00AD32AC"/>
    <w:rsid w:val="00AD4CD9"/>
    <w:rsid w:val="00AD555A"/>
    <w:rsid w:val="00AD5899"/>
    <w:rsid w:val="00AD6564"/>
    <w:rsid w:val="00AD685D"/>
    <w:rsid w:val="00AE2BA1"/>
    <w:rsid w:val="00AE5189"/>
    <w:rsid w:val="00AE78C9"/>
    <w:rsid w:val="00AF0832"/>
    <w:rsid w:val="00AF0B82"/>
    <w:rsid w:val="00AF10CC"/>
    <w:rsid w:val="00AF1A6A"/>
    <w:rsid w:val="00AF3891"/>
    <w:rsid w:val="00B00616"/>
    <w:rsid w:val="00B00B14"/>
    <w:rsid w:val="00B01C96"/>
    <w:rsid w:val="00B11DAE"/>
    <w:rsid w:val="00B1529B"/>
    <w:rsid w:val="00B15C87"/>
    <w:rsid w:val="00B17F38"/>
    <w:rsid w:val="00B206E1"/>
    <w:rsid w:val="00B20D69"/>
    <w:rsid w:val="00B2143F"/>
    <w:rsid w:val="00B22AA1"/>
    <w:rsid w:val="00B238CD"/>
    <w:rsid w:val="00B2735A"/>
    <w:rsid w:val="00B276E7"/>
    <w:rsid w:val="00B300FD"/>
    <w:rsid w:val="00B31A12"/>
    <w:rsid w:val="00B31A86"/>
    <w:rsid w:val="00B32CDF"/>
    <w:rsid w:val="00B36FC9"/>
    <w:rsid w:val="00B41F3B"/>
    <w:rsid w:val="00B44161"/>
    <w:rsid w:val="00B50BEE"/>
    <w:rsid w:val="00B51088"/>
    <w:rsid w:val="00B52D9F"/>
    <w:rsid w:val="00B548FF"/>
    <w:rsid w:val="00B555C7"/>
    <w:rsid w:val="00B55FD2"/>
    <w:rsid w:val="00B579CA"/>
    <w:rsid w:val="00B601BF"/>
    <w:rsid w:val="00B61ACF"/>
    <w:rsid w:val="00B62E81"/>
    <w:rsid w:val="00B63B38"/>
    <w:rsid w:val="00B64FE5"/>
    <w:rsid w:val="00B65767"/>
    <w:rsid w:val="00B65EFA"/>
    <w:rsid w:val="00B67BB7"/>
    <w:rsid w:val="00B67DAB"/>
    <w:rsid w:val="00B7098E"/>
    <w:rsid w:val="00B70F94"/>
    <w:rsid w:val="00B7216B"/>
    <w:rsid w:val="00B757EF"/>
    <w:rsid w:val="00B7620B"/>
    <w:rsid w:val="00B81AE8"/>
    <w:rsid w:val="00B81C00"/>
    <w:rsid w:val="00B82B2E"/>
    <w:rsid w:val="00B84433"/>
    <w:rsid w:val="00B84578"/>
    <w:rsid w:val="00B84A09"/>
    <w:rsid w:val="00B853A6"/>
    <w:rsid w:val="00B87818"/>
    <w:rsid w:val="00B91E25"/>
    <w:rsid w:val="00B946C7"/>
    <w:rsid w:val="00B948BC"/>
    <w:rsid w:val="00B95950"/>
    <w:rsid w:val="00B95AFB"/>
    <w:rsid w:val="00B9672E"/>
    <w:rsid w:val="00B96F6A"/>
    <w:rsid w:val="00B97619"/>
    <w:rsid w:val="00BA73F0"/>
    <w:rsid w:val="00BB16A0"/>
    <w:rsid w:val="00BB317C"/>
    <w:rsid w:val="00BB4199"/>
    <w:rsid w:val="00BB77C6"/>
    <w:rsid w:val="00BB7A8E"/>
    <w:rsid w:val="00BC14D2"/>
    <w:rsid w:val="00BC5DA1"/>
    <w:rsid w:val="00BD019D"/>
    <w:rsid w:val="00BD0799"/>
    <w:rsid w:val="00BD1FFC"/>
    <w:rsid w:val="00BD3AF9"/>
    <w:rsid w:val="00BD3B11"/>
    <w:rsid w:val="00BD3C74"/>
    <w:rsid w:val="00BD4461"/>
    <w:rsid w:val="00BD51D0"/>
    <w:rsid w:val="00BD69DD"/>
    <w:rsid w:val="00BE165E"/>
    <w:rsid w:val="00BE210A"/>
    <w:rsid w:val="00BE582A"/>
    <w:rsid w:val="00BE6B7C"/>
    <w:rsid w:val="00BE7000"/>
    <w:rsid w:val="00BF1BAB"/>
    <w:rsid w:val="00BF4A3E"/>
    <w:rsid w:val="00BF5BE7"/>
    <w:rsid w:val="00C008E1"/>
    <w:rsid w:val="00C026BE"/>
    <w:rsid w:val="00C03749"/>
    <w:rsid w:val="00C05FB8"/>
    <w:rsid w:val="00C10199"/>
    <w:rsid w:val="00C1044A"/>
    <w:rsid w:val="00C12F48"/>
    <w:rsid w:val="00C1560E"/>
    <w:rsid w:val="00C15CAC"/>
    <w:rsid w:val="00C16835"/>
    <w:rsid w:val="00C20A28"/>
    <w:rsid w:val="00C20A37"/>
    <w:rsid w:val="00C22ADF"/>
    <w:rsid w:val="00C22CCB"/>
    <w:rsid w:val="00C23A8A"/>
    <w:rsid w:val="00C23D7F"/>
    <w:rsid w:val="00C26BC7"/>
    <w:rsid w:val="00C30BD6"/>
    <w:rsid w:val="00C315CD"/>
    <w:rsid w:val="00C335C7"/>
    <w:rsid w:val="00C37700"/>
    <w:rsid w:val="00C40FFD"/>
    <w:rsid w:val="00C41764"/>
    <w:rsid w:val="00C41F1C"/>
    <w:rsid w:val="00C44597"/>
    <w:rsid w:val="00C46308"/>
    <w:rsid w:val="00C47192"/>
    <w:rsid w:val="00C50C29"/>
    <w:rsid w:val="00C51BD8"/>
    <w:rsid w:val="00C5242E"/>
    <w:rsid w:val="00C55639"/>
    <w:rsid w:val="00C55EC7"/>
    <w:rsid w:val="00C6083A"/>
    <w:rsid w:val="00C613C2"/>
    <w:rsid w:val="00C622E2"/>
    <w:rsid w:val="00C625F1"/>
    <w:rsid w:val="00C63354"/>
    <w:rsid w:val="00C640DC"/>
    <w:rsid w:val="00C64C66"/>
    <w:rsid w:val="00C64D22"/>
    <w:rsid w:val="00C65865"/>
    <w:rsid w:val="00C6699F"/>
    <w:rsid w:val="00C66DF6"/>
    <w:rsid w:val="00C67987"/>
    <w:rsid w:val="00C722C5"/>
    <w:rsid w:val="00C72D35"/>
    <w:rsid w:val="00C73986"/>
    <w:rsid w:val="00C74B26"/>
    <w:rsid w:val="00C76213"/>
    <w:rsid w:val="00C76AB7"/>
    <w:rsid w:val="00C818EC"/>
    <w:rsid w:val="00C824C6"/>
    <w:rsid w:val="00C82DF2"/>
    <w:rsid w:val="00C84B0B"/>
    <w:rsid w:val="00C84CB0"/>
    <w:rsid w:val="00C85B82"/>
    <w:rsid w:val="00C87760"/>
    <w:rsid w:val="00C90F26"/>
    <w:rsid w:val="00C919C2"/>
    <w:rsid w:val="00C91BCB"/>
    <w:rsid w:val="00C936BA"/>
    <w:rsid w:val="00C95334"/>
    <w:rsid w:val="00C95432"/>
    <w:rsid w:val="00C96CED"/>
    <w:rsid w:val="00C97497"/>
    <w:rsid w:val="00CA12E6"/>
    <w:rsid w:val="00CA1A0A"/>
    <w:rsid w:val="00CA4CDC"/>
    <w:rsid w:val="00CA59EB"/>
    <w:rsid w:val="00CB1E59"/>
    <w:rsid w:val="00CB3221"/>
    <w:rsid w:val="00CB4299"/>
    <w:rsid w:val="00CB4CAC"/>
    <w:rsid w:val="00CB506D"/>
    <w:rsid w:val="00CC30F7"/>
    <w:rsid w:val="00CC4D81"/>
    <w:rsid w:val="00CC67A2"/>
    <w:rsid w:val="00CD0D55"/>
    <w:rsid w:val="00CD35E5"/>
    <w:rsid w:val="00CD5BC9"/>
    <w:rsid w:val="00CD678B"/>
    <w:rsid w:val="00CD67ED"/>
    <w:rsid w:val="00CE63B5"/>
    <w:rsid w:val="00CE71EB"/>
    <w:rsid w:val="00CF1372"/>
    <w:rsid w:val="00CF1EDB"/>
    <w:rsid w:val="00CF1FB9"/>
    <w:rsid w:val="00CF2E84"/>
    <w:rsid w:val="00CF4846"/>
    <w:rsid w:val="00D00272"/>
    <w:rsid w:val="00D00DFA"/>
    <w:rsid w:val="00D01E23"/>
    <w:rsid w:val="00D01E82"/>
    <w:rsid w:val="00D02EE0"/>
    <w:rsid w:val="00D03312"/>
    <w:rsid w:val="00D03D4D"/>
    <w:rsid w:val="00D04C30"/>
    <w:rsid w:val="00D05F72"/>
    <w:rsid w:val="00D060A7"/>
    <w:rsid w:val="00D10546"/>
    <w:rsid w:val="00D11B13"/>
    <w:rsid w:val="00D12DBF"/>
    <w:rsid w:val="00D141B8"/>
    <w:rsid w:val="00D236E1"/>
    <w:rsid w:val="00D262A0"/>
    <w:rsid w:val="00D2703C"/>
    <w:rsid w:val="00D276FC"/>
    <w:rsid w:val="00D27AD7"/>
    <w:rsid w:val="00D3037C"/>
    <w:rsid w:val="00D30A73"/>
    <w:rsid w:val="00D3187B"/>
    <w:rsid w:val="00D32D49"/>
    <w:rsid w:val="00D336D9"/>
    <w:rsid w:val="00D35F0B"/>
    <w:rsid w:val="00D41811"/>
    <w:rsid w:val="00D4255F"/>
    <w:rsid w:val="00D44E5B"/>
    <w:rsid w:val="00D44FE7"/>
    <w:rsid w:val="00D45A02"/>
    <w:rsid w:val="00D46A28"/>
    <w:rsid w:val="00D470E5"/>
    <w:rsid w:val="00D47955"/>
    <w:rsid w:val="00D50C3C"/>
    <w:rsid w:val="00D517E6"/>
    <w:rsid w:val="00D5345D"/>
    <w:rsid w:val="00D538D3"/>
    <w:rsid w:val="00D539B0"/>
    <w:rsid w:val="00D5414D"/>
    <w:rsid w:val="00D562E4"/>
    <w:rsid w:val="00D61A0D"/>
    <w:rsid w:val="00D61E0B"/>
    <w:rsid w:val="00D61FAB"/>
    <w:rsid w:val="00D62873"/>
    <w:rsid w:val="00D649EC"/>
    <w:rsid w:val="00D64BD1"/>
    <w:rsid w:val="00D64CF5"/>
    <w:rsid w:val="00D658F0"/>
    <w:rsid w:val="00D6739C"/>
    <w:rsid w:val="00D67964"/>
    <w:rsid w:val="00D719EC"/>
    <w:rsid w:val="00D72BD6"/>
    <w:rsid w:val="00D736A0"/>
    <w:rsid w:val="00D73C58"/>
    <w:rsid w:val="00D8041B"/>
    <w:rsid w:val="00D81602"/>
    <w:rsid w:val="00D852B8"/>
    <w:rsid w:val="00D86A92"/>
    <w:rsid w:val="00D903DD"/>
    <w:rsid w:val="00D90655"/>
    <w:rsid w:val="00D91FA1"/>
    <w:rsid w:val="00D93BD9"/>
    <w:rsid w:val="00D93DC3"/>
    <w:rsid w:val="00D9744D"/>
    <w:rsid w:val="00DA00E2"/>
    <w:rsid w:val="00DA06AE"/>
    <w:rsid w:val="00DA3CC3"/>
    <w:rsid w:val="00DA54DB"/>
    <w:rsid w:val="00DA71E2"/>
    <w:rsid w:val="00DA7D5B"/>
    <w:rsid w:val="00DB0C93"/>
    <w:rsid w:val="00DB0DFF"/>
    <w:rsid w:val="00DB2086"/>
    <w:rsid w:val="00DB3557"/>
    <w:rsid w:val="00DB39C4"/>
    <w:rsid w:val="00DB3EC5"/>
    <w:rsid w:val="00DB3F11"/>
    <w:rsid w:val="00DB42DF"/>
    <w:rsid w:val="00DB5032"/>
    <w:rsid w:val="00DB5083"/>
    <w:rsid w:val="00DB59C2"/>
    <w:rsid w:val="00DB5B64"/>
    <w:rsid w:val="00DB7F56"/>
    <w:rsid w:val="00DC170D"/>
    <w:rsid w:val="00DC2619"/>
    <w:rsid w:val="00DC37E3"/>
    <w:rsid w:val="00DC7B97"/>
    <w:rsid w:val="00DD1E0B"/>
    <w:rsid w:val="00DD283B"/>
    <w:rsid w:val="00DD3160"/>
    <w:rsid w:val="00DD3216"/>
    <w:rsid w:val="00DD3337"/>
    <w:rsid w:val="00DE23F3"/>
    <w:rsid w:val="00DE4F2A"/>
    <w:rsid w:val="00DE5145"/>
    <w:rsid w:val="00DE523C"/>
    <w:rsid w:val="00DE7684"/>
    <w:rsid w:val="00DF0391"/>
    <w:rsid w:val="00DF03B2"/>
    <w:rsid w:val="00DF7B01"/>
    <w:rsid w:val="00E001E0"/>
    <w:rsid w:val="00E02389"/>
    <w:rsid w:val="00E05053"/>
    <w:rsid w:val="00E13F33"/>
    <w:rsid w:val="00E14CE4"/>
    <w:rsid w:val="00E15222"/>
    <w:rsid w:val="00E165C5"/>
    <w:rsid w:val="00E16F9D"/>
    <w:rsid w:val="00E1711B"/>
    <w:rsid w:val="00E20C3D"/>
    <w:rsid w:val="00E2331D"/>
    <w:rsid w:val="00E2433E"/>
    <w:rsid w:val="00E24594"/>
    <w:rsid w:val="00E273F4"/>
    <w:rsid w:val="00E27F18"/>
    <w:rsid w:val="00E3145C"/>
    <w:rsid w:val="00E33D30"/>
    <w:rsid w:val="00E37C92"/>
    <w:rsid w:val="00E40B9B"/>
    <w:rsid w:val="00E4173A"/>
    <w:rsid w:val="00E43AD8"/>
    <w:rsid w:val="00E45390"/>
    <w:rsid w:val="00E45446"/>
    <w:rsid w:val="00E479E2"/>
    <w:rsid w:val="00E47FE8"/>
    <w:rsid w:val="00E50214"/>
    <w:rsid w:val="00E51B3B"/>
    <w:rsid w:val="00E51CA8"/>
    <w:rsid w:val="00E5274E"/>
    <w:rsid w:val="00E535AC"/>
    <w:rsid w:val="00E56381"/>
    <w:rsid w:val="00E570CD"/>
    <w:rsid w:val="00E60248"/>
    <w:rsid w:val="00E61DA1"/>
    <w:rsid w:val="00E620F1"/>
    <w:rsid w:val="00E650AD"/>
    <w:rsid w:val="00E66232"/>
    <w:rsid w:val="00E67919"/>
    <w:rsid w:val="00E7051D"/>
    <w:rsid w:val="00E70824"/>
    <w:rsid w:val="00E70865"/>
    <w:rsid w:val="00E72F0C"/>
    <w:rsid w:val="00E73C31"/>
    <w:rsid w:val="00E762AF"/>
    <w:rsid w:val="00E766B4"/>
    <w:rsid w:val="00E8019C"/>
    <w:rsid w:val="00E83863"/>
    <w:rsid w:val="00E84875"/>
    <w:rsid w:val="00E84BE9"/>
    <w:rsid w:val="00E85BC6"/>
    <w:rsid w:val="00E862F8"/>
    <w:rsid w:val="00E86622"/>
    <w:rsid w:val="00E872C3"/>
    <w:rsid w:val="00E9082E"/>
    <w:rsid w:val="00E90D03"/>
    <w:rsid w:val="00E91FAA"/>
    <w:rsid w:val="00E9256F"/>
    <w:rsid w:val="00E92D4B"/>
    <w:rsid w:val="00E937E4"/>
    <w:rsid w:val="00E93DB8"/>
    <w:rsid w:val="00E94123"/>
    <w:rsid w:val="00EA10FA"/>
    <w:rsid w:val="00EB024B"/>
    <w:rsid w:val="00EB23FC"/>
    <w:rsid w:val="00EB3F4B"/>
    <w:rsid w:val="00EB4BFE"/>
    <w:rsid w:val="00EB5377"/>
    <w:rsid w:val="00EB5A1C"/>
    <w:rsid w:val="00EB76DF"/>
    <w:rsid w:val="00EB7C55"/>
    <w:rsid w:val="00EC0392"/>
    <w:rsid w:val="00EC3583"/>
    <w:rsid w:val="00EC3C11"/>
    <w:rsid w:val="00EC5B31"/>
    <w:rsid w:val="00EC6182"/>
    <w:rsid w:val="00EC63E7"/>
    <w:rsid w:val="00EC6570"/>
    <w:rsid w:val="00ED278D"/>
    <w:rsid w:val="00ED35D8"/>
    <w:rsid w:val="00ED3D19"/>
    <w:rsid w:val="00ED6343"/>
    <w:rsid w:val="00ED6623"/>
    <w:rsid w:val="00EE0A93"/>
    <w:rsid w:val="00EE0AC9"/>
    <w:rsid w:val="00EE2CEA"/>
    <w:rsid w:val="00EE2EE7"/>
    <w:rsid w:val="00EE70AC"/>
    <w:rsid w:val="00EF1266"/>
    <w:rsid w:val="00EF1A21"/>
    <w:rsid w:val="00EF1CFB"/>
    <w:rsid w:val="00EF30DF"/>
    <w:rsid w:val="00EF37B1"/>
    <w:rsid w:val="00EF5184"/>
    <w:rsid w:val="00EF5F20"/>
    <w:rsid w:val="00EF6BEE"/>
    <w:rsid w:val="00F04D2F"/>
    <w:rsid w:val="00F0519B"/>
    <w:rsid w:val="00F05908"/>
    <w:rsid w:val="00F06B76"/>
    <w:rsid w:val="00F10EE5"/>
    <w:rsid w:val="00F12582"/>
    <w:rsid w:val="00F14B4B"/>
    <w:rsid w:val="00F15486"/>
    <w:rsid w:val="00F1586E"/>
    <w:rsid w:val="00F24556"/>
    <w:rsid w:val="00F262B0"/>
    <w:rsid w:val="00F26E64"/>
    <w:rsid w:val="00F278E5"/>
    <w:rsid w:val="00F30A98"/>
    <w:rsid w:val="00F31C0F"/>
    <w:rsid w:val="00F32191"/>
    <w:rsid w:val="00F33F3A"/>
    <w:rsid w:val="00F34C6A"/>
    <w:rsid w:val="00F365B2"/>
    <w:rsid w:val="00F36A10"/>
    <w:rsid w:val="00F41491"/>
    <w:rsid w:val="00F43274"/>
    <w:rsid w:val="00F44951"/>
    <w:rsid w:val="00F46635"/>
    <w:rsid w:val="00F46F75"/>
    <w:rsid w:val="00F50226"/>
    <w:rsid w:val="00F506E7"/>
    <w:rsid w:val="00F50B5C"/>
    <w:rsid w:val="00F5166A"/>
    <w:rsid w:val="00F55B81"/>
    <w:rsid w:val="00F56987"/>
    <w:rsid w:val="00F5737A"/>
    <w:rsid w:val="00F57CD9"/>
    <w:rsid w:val="00F6141A"/>
    <w:rsid w:val="00F620FE"/>
    <w:rsid w:val="00F62A45"/>
    <w:rsid w:val="00F62A96"/>
    <w:rsid w:val="00F65055"/>
    <w:rsid w:val="00F71FF7"/>
    <w:rsid w:val="00F72C32"/>
    <w:rsid w:val="00F7414E"/>
    <w:rsid w:val="00F743A6"/>
    <w:rsid w:val="00F75590"/>
    <w:rsid w:val="00F75BB6"/>
    <w:rsid w:val="00F774BF"/>
    <w:rsid w:val="00F81BF0"/>
    <w:rsid w:val="00F81CD7"/>
    <w:rsid w:val="00F82ED0"/>
    <w:rsid w:val="00F8394F"/>
    <w:rsid w:val="00F83DC3"/>
    <w:rsid w:val="00F853B9"/>
    <w:rsid w:val="00F9038F"/>
    <w:rsid w:val="00F910D8"/>
    <w:rsid w:val="00F9189A"/>
    <w:rsid w:val="00F918A9"/>
    <w:rsid w:val="00F9744F"/>
    <w:rsid w:val="00FA1A5D"/>
    <w:rsid w:val="00FA5840"/>
    <w:rsid w:val="00FA5BA5"/>
    <w:rsid w:val="00FA6B88"/>
    <w:rsid w:val="00FA7314"/>
    <w:rsid w:val="00FA7D73"/>
    <w:rsid w:val="00FB1CD6"/>
    <w:rsid w:val="00FB22EF"/>
    <w:rsid w:val="00FB26DC"/>
    <w:rsid w:val="00FB4E2F"/>
    <w:rsid w:val="00FB5F76"/>
    <w:rsid w:val="00FB6CAA"/>
    <w:rsid w:val="00FB7D96"/>
    <w:rsid w:val="00FC01E0"/>
    <w:rsid w:val="00FC1165"/>
    <w:rsid w:val="00FC13B9"/>
    <w:rsid w:val="00FC46C9"/>
    <w:rsid w:val="00FC4942"/>
    <w:rsid w:val="00FD3743"/>
    <w:rsid w:val="00FD393B"/>
    <w:rsid w:val="00FD5FDB"/>
    <w:rsid w:val="00FD6424"/>
    <w:rsid w:val="00FD75EF"/>
    <w:rsid w:val="00FD7DD2"/>
    <w:rsid w:val="00FE033B"/>
    <w:rsid w:val="00FE29CD"/>
    <w:rsid w:val="00FE54BC"/>
    <w:rsid w:val="00FE5F2A"/>
    <w:rsid w:val="00FE77F1"/>
    <w:rsid w:val="00FE7C63"/>
    <w:rsid w:val="00FF0609"/>
    <w:rsid w:val="00FF0A31"/>
    <w:rsid w:val="00FF2052"/>
    <w:rsid w:val="00FF2AFD"/>
    <w:rsid w:val="00FF2D39"/>
    <w:rsid w:val="00FF2F71"/>
    <w:rsid w:val="00FF37F3"/>
    <w:rsid w:val="00FF4BCD"/>
    <w:rsid w:val="00FF5D4D"/>
    <w:rsid w:val="00FF5E0D"/>
    <w:rsid w:val="00FF6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3BE3456"/>
  <w15:docId w15:val="{76365A80-F913-4C94-911A-EB8C65FB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469F"/>
    <w:pPr>
      <w:spacing w:after="0" w:line="240" w:lineRule="auto"/>
    </w:pPr>
    <w:rPr>
      <w:rFonts w:ascii="Tahoma" w:hAnsi="Tahoma"/>
    </w:rPr>
  </w:style>
  <w:style w:type="paragraph" w:styleId="Titolo1">
    <w:name w:val="heading 1"/>
    <w:basedOn w:val="Normale"/>
    <w:next w:val="Normale"/>
    <w:link w:val="Titolo1Carattere"/>
    <w:uiPriority w:val="9"/>
    <w:qFormat/>
    <w:rsid w:val="00CB1E59"/>
    <w:pPr>
      <w:keepNext/>
      <w:keepLines/>
      <w:numPr>
        <w:numId w:val="1"/>
      </w:numPr>
      <w:spacing w:before="480"/>
      <w:outlineLvl w:val="0"/>
    </w:pPr>
    <w:rPr>
      <w:rFonts w:eastAsiaTheme="majorEastAsia" w:cs="Tahoma"/>
      <w:b/>
      <w:bCs/>
      <w:sz w:val="28"/>
      <w:szCs w:val="28"/>
    </w:rPr>
  </w:style>
  <w:style w:type="paragraph" w:styleId="Titolo2">
    <w:name w:val="heading 2"/>
    <w:basedOn w:val="Normale"/>
    <w:next w:val="Normale"/>
    <w:link w:val="Titolo2Carattere"/>
    <w:uiPriority w:val="9"/>
    <w:unhideWhenUsed/>
    <w:qFormat/>
    <w:rsid w:val="00CB1E59"/>
    <w:pPr>
      <w:keepNext/>
      <w:keepLines/>
      <w:numPr>
        <w:ilvl w:val="1"/>
        <w:numId w:val="1"/>
      </w:numPr>
      <w:spacing w:before="200"/>
      <w:outlineLvl w:val="1"/>
    </w:pPr>
    <w:rPr>
      <w:rFonts w:eastAsiaTheme="majorEastAsia" w:cs="Tahoma"/>
      <w:b/>
      <w:bCs/>
      <w:sz w:val="26"/>
      <w:szCs w:val="26"/>
    </w:rPr>
  </w:style>
  <w:style w:type="paragraph" w:styleId="Titolo3">
    <w:name w:val="heading 3"/>
    <w:basedOn w:val="Titolo2"/>
    <w:next w:val="Normale"/>
    <w:link w:val="Titolo3Carattere"/>
    <w:uiPriority w:val="9"/>
    <w:unhideWhenUsed/>
    <w:qFormat/>
    <w:rsid w:val="0095373D"/>
    <w:pPr>
      <w:numPr>
        <w:ilvl w:val="2"/>
      </w:numPr>
      <w:outlineLvl w:val="2"/>
    </w:pPr>
    <w:rPr>
      <w:rFonts w:cstheme="majorBidi"/>
      <w:bCs w:val="0"/>
      <w:sz w:val="22"/>
    </w:rPr>
  </w:style>
  <w:style w:type="paragraph" w:styleId="Titolo4">
    <w:name w:val="heading 4"/>
    <w:basedOn w:val="Normale"/>
    <w:next w:val="Normale"/>
    <w:link w:val="Titolo4Carattere"/>
    <w:uiPriority w:val="9"/>
    <w:semiHidden/>
    <w:unhideWhenUsed/>
    <w:qFormat/>
    <w:rsid w:val="00CB1E5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CB1E5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CB1E5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CB1E5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CB1E5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CB1E5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005C"/>
    <w:pPr>
      <w:ind w:left="720"/>
      <w:contextualSpacing/>
    </w:pPr>
  </w:style>
  <w:style w:type="character" w:styleId="Collegamentoipertestuale">
    <w:name w:val="Hyperlink"/>
    <w:basedOn w:val="Carpredefinitoparagrafo"/>
    <w:uiPriority w:val="99"/>
    <w:unhideWhenUsed/>
    <w:rsid w:val="00FD7DD2"/>
    <w:rPr>
      <w:color w:val="0000FF" w:themeColor="hyperlink"/>
      <w:u w:val="single"/>
    </w:rPr>
  </w:style>
  <w:style w:type="paragraph" w:styleId="Testofumetto">
    <w:name w:val="Balloon Text"/>
    <w:basedOn w:val="Normale"/>
    <w:link w:val="TestofumettoCarattere"/>
    <w:uiPriority w:val="99"/>
    <w:semiHidden/>
    <w:unhideWhenUsed/>
    <w:rsid w:val="00FD7DD2"/>
    <w:rPr>
      <w:rFonts w:cs="Tahoma"/>
      <w:sz w:val="16"/>
      <w:szCs w:val="16"/>
    </w:rPr>
  </w:style>
  <w:style w:type="character" w:customStyle="1" w:styleId="TestofumettoCarattere">
    <w:name w:val="Testo fumetto Carattere"/>
    <w:basedOn w:val="Carpredefinitoparagrafo"/>
    <w:link w:val="Testofumetto"/>
    <w:uiPriority w:val="99"/>
    <w:semiHidden/>
    <w:rsid w:val="00FD7DD2"/>
    <w:rPr>
      <w:rFonts w:ascii="Tahoma" w:hAnsi="Tahoma" w:cs="Tahoma"/>
      <w:sz w:val="16"/>
      <w:szCs w:val="16"/>
    </w:rPr>
  </w:style>
  <w:style w:type="character" w:customStyle="1" w:styleId="Titolo1Carattere">
    <w:name w:val="Titolo 1 Carattere"/>
    <w:basedOn w:val="Carpredefinitoparagrafo"/>
    <w:link w:val="Titolo1"/>
    <w:uiPriority w:val="9"/>
    <w:rsid w:val="00CB1E59"/>
    <w:rPr>
      <w:rFonts w:ascii="Tahoma" w:eastAsiaTheme="majorEastAsia" w:hAnsi="Tahoma" w:cs="Tahoma"/>
      <w:b/>
      <w:bCs/>
      <w:sz w:val="28"/>
      <w:szCs w:val="28"/>
    </w:rPr>
  </w:style>
  <w:style w:type="character" w:customStyle="1" w:styleId="Titolo2Carattere">
    <w:name w:val="Titolo 2 Carattere"/>
    <w:basedOn w:val="Carpredefinitoparagrafo"/>
    <w:link w:val="Titolo2"/>
    <w:uiPriority w:val="9"/>
    <w:rsid w:val="00CB1E59"/>
    <w:rPr>
      <w:rFonts w:ascii="Tahoma" w:eastAsiaTheme="majorEastAsia" w:hAnsi="Tahoma" w:cs="Tahoma"/>
      <w:b/>
      <w:bCs/>
      <w:sz w:val="26"/>
      <w:szCs w:val="26"/>
    </w:rPr>
  </w:style>
  <w:style w:type="character" w:customStyle="1" w:styleId="Titolo3Carattere">
    <w:name w:val="Titolo 3 Carattere"/>
    <w:basedOn w:val="Carpredefinitoparagrafo"/>
    <w:link w:val="Titolo3"/>
    <w:uiPriority w:val="9"/>
    <w:rsid w:val="0095373D"/>
    <w:rPr>
      <w:rFonts w:ascii="Tahoma" w:eastAsiaTheme="majorEastAsia" w:hAnsi="Tahoma" w:cstheme="majorBidi"/>
      <w:b/>
      <w:szCs w:val="26"/>
    </w:rPr>
  </w:style>
  <w:style w:type="character" w:customStyle="1" w:styleId="Titolo4Carattere">
    <w:name w:val="Titolo 4 Carattere"/>
    <w:basedOn w:val="Carpredefinitoparagrafo"/>
    <w:link w:val="Titolo4"/>
    <w:uiPriority w:val="9"/>
    <w:semiHidden/>
    <w:rsid w:val="00CB1E59"/>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CB1E59"/>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CB1E59"/>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CB1E5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CB1E59"/>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CB1E59"/>
    <w:rPr>
      <w:rFonts w:asciiTheme="majorHAnsi" w:eastAsiaTheme="majorEastAsia" w:hAnsiTheme="majorHAnsi" w:cstheme="majorBidi"/>
      <w:i/>
      <w:iCs/>
      <w:color w:val="404040" w:themeColor="text1" w:themeTint="BF"/>
      <w:sz w:val="20"/>
      <w:szCs w:val="20"/>
    </w:rPr>
  </w:style>
  <w:style w:type="paragraph" w:styleId="Intestazione">
    <w:name w:val="header"/>
    <w:basedOn w:val="Normale"/>
    <w:link w:val="IntestazioneCarattere"/>
    <w:uiPriority w:val="99"/>
    <w:unhideWhenUsed/>
    <w:rsid w:val="00CB1E59"/>
    <w:pPr>
      <w:tabs>
        <w:tab w:val="center" w:pos="4819"/>
        <w:tab w:val="right" w:pos="9638"/>
      </w:tabs>
    </w:pPr>
  </w:style>
  <w:style w:type="character" w:customStyle="1" w:styleId="IntestazioneCarattere">
    <w:name w:val="Intestazione Carattere"/>
    <w:basedOn w:val="Carpredefinitoparagrafo"/>
    <w:link w:val="Intestazione"/>
    <w:uiPriority w:val="99"/>
    <w:rsid w:val="00CB1E59"/>
  </w:style>
  <w:style w:type="paragraph" w:styleId="Pidipagina">
    <w:name w:val="footer"/>
    <w:basedOn w:val="Normale"/>
    <w:link w:val="PidipaginaCarattere"/>
    <w:uiPriority w:val="99"/>
    <w:unhideWhenUsed/>
    <w:rsid w:val="00CB1E59"/>
    <w:pPr>
      <w:tabs>
        <w:tab w:val="center" w:pos="4819"/>
        <w:tab w:val="right" w:pos="9638"/>
      </w:tabs>
    </w:pPr>
  </w:style>
  <w:style w:type="character" w:customStyle="1" w:styleId="PidipaginaCarattere">
    <w:name w:val="Piè di pagina Carattere"/>
    <w:basedOn w:val="Carpredefinitoparagrafo"/>
    <w:link w:val="Pidipagina"/>
    <w:uiPriority w:val="99"/>
    <w:rsid w:val="00CB1E59"/>
  </w:style>
  <w:style w:type="paragraph" w:styleId="Titolo">
    <w:name w:val="Title"/>
    <w:basedOn w:val="Normale"/>
    <w:next w:val="Normale"/>
    <w:link w:val="TitoloCarattere"/>
    <w:uiPriority w:val="10"/>
    <w:qFormat/>
    <w:rsid w:val="00CA1A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A1A0A"/>
    <w:rPr>
      <w:rFonts w:asciiTheme="majorHAnsi" w:eastAsiaTheme="majorEastAsia" w:hAnsiTheme="majorHAnsi" w:cstheme="majorBidi"/>
      <w:color w:val="17365D" w:themeColor="text2" w:themeShade="BF"/>
      <w:spacing w:val="5"/>
      <w:kern w:val="28"/>
      <w:sz w:val="52"/>
      <w:szCs w:val="52"/>
    </w:rPr>
  </w:style>
  <w:style w:type="paragraph" w:styleId="Titolosommario">
    <w:name w:val="TOC Heading"/>
    <w:basedOn w:val="Titolo1"/>
    <w:next w:val="Normale"/>
    <w:uiPriority w:val="39"/>
    <w:semiHidden/>
    <w:unhideWhenUsed/>
    <w:qFormat/>
    <w:rsid w:val="00821917"/>
    <w:pPr>
      <w:numPr>
        <w:numId w:val="0"/>
      </w:numPr>
      <w:outlineLvl w:val="9"/>
    </w:pPr>
    <w:rPr>
      <w:rFonts w:asciiTheme="majorHAnsi" w:hAnsiTheme="majorHAnsi" w:cstheme="majorBidi"/>
      <w:color w:val="365F91" w:themeColor="accent1" w:themeShade="BF"/>
      <w:lang w:val="en-US" w:eastAsia="ja-JP"/>
    </w:rPr>
  </w:style>
  <w:style w:type="paragraph" w:styleId="Sommario1">
    <w:name w:val="toc 1"/>
    <w:basedOn w:val="Normale"/>
    <w:next w:val="Normale"/>
    <w:autoRedefine/>
    <w:uiPriority w:val="39"/>
    <w:unhideWhenUsed/>
    <w:rsid w:val="00821917"/>
    <w:pPr>
      <w:spacing w:after="100"/>
    </w:pPr>
  </w:style>
  <w:style w:type="paragraph" w:styleId="Sommario2">
    <w:name w:val="toc 2"/>
    <w:basedOn w:val="Normale"/>
    <w:next w:val="Normale"/>
    <w:autoRedefine/>
    <w:uiPriority w:val="39"/>
    <w:unhideWhenUsed/>
    <w:rsid w:val="00821917"/>
    <w:pPr>
      <w:spacing w:after="100"/>
      <w:ind w:left="220"/>
    </w:pPr>
  </w:style>
  <w:style w:type="paragraph" w:styleId="Nessunaspaziatura">
    <w:name w:val="No Spacing"/>
    <w:uiPriority w:val="1"/>
    <w:qFormat/>
    <w:rsid w:val="000A469F"/>
    <w:pPr>
      <w:spacing w:after="0" w:line="240" w:lineRule="auto"/>
    </w:pPr>
    <w:rPr>
      <w:rFonts w:ascii="Tahoma" w:hAnsi="Tahoma"/>
    </w:rPr>
  </w:style>
  <w:style w:type="table" w:styleId="Grigliatabella">
    <w:name w:val="Table Grid"/>
    <w:basedOn w:val="Tabellanormale"/>
    <w:uiPriority w:val="59"/>
    <w:rsid w:val="00B6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3">
    <w:name w:val="toc 3"/>
    <w:basedOn w:val="Normale"/>
    <w:next w:val="Normale"/>
    <w:autoRedefine/>
    <w:uiPriority w:val="39"/>
    <w:unhideWhenUsed/>
    <w:rsid w:val="00162700"/>
    <w:pPr>
      <w:spacing w:after="100"/>
      <w:ind w:left="440"/>
    </w:pPr>
  </w:style>
  <w:style w:type="paragraph" w:styleId="Sommario4">
    <w:name w:val="toc 4"/>
    <w:basedOn w:val="Normale"/>
    <w:next w:val="Normale"/>
    <w:autoRedefine/>
    <w:uiPriority w:val="39"/>
    <w:unhideWhenUsed/>
    <w:rsid w:val="009C4EFE"/>
    <w:pPr>
      <w:spacing w:after="100" w:line="259" w:lineRule="auto"/>
      <w:ind w:left="660"/>
    </w:pPr>
    <w:rPr>
      <w:rFonts w:asciiTheme="minorHAnsi" w:hAnsiTheme="minorHAnsi"/>
    </w:rPr>
  </w:style>
  <w:style w:type="paragraph" w:styleId="Sommario5">
    <w:name w:val="toc 5"/>
    <w:basedOn w:val="Normale"/>
    <w:next w:val="Normale"/>
    <w:autoRedefine/>
    <w:uiPriority w:val="39"/>
    <w:unhideWhenUsed/>
    <w:rsid w:val="009C4EFE"/>
    <w:pPr>
      <w:spacing w:after="100" w:line="259" w:lineRule="auto"/>
      <w:ind w:left="880"/>
    </w:pPr>
    <w:rPr>
      <w:rFonts w:asciiTheme="minorHAnsi" w:hAnsiTheme="minorHAnsi"/>
    </w:rPr>
  </w:style>
  <w:style w:type="paragraph" w:styleId="Sommario6">
    <w:name w:val="toc 6"/>
    <w:basedOn w:val="Normale"/>
    <w:next w:val="Normale"/>
    <w:autoRedefine/>
    <w:uiPriority w:val="39"/>
    <w:unhideWhenUsed/>
    <w:rsid w:val="009C4EFE"/>
    <w:pPr>
      <w:spacing w:after="100" w:line="259" w:lineRule="auto"/>
      <w:ind w:left="1100"/>
    </w:pPr>
    <w:rPr>
      <w:rFonts w:asciiTheme="minorHAnsi" w:hAnsiTheme="minorHAnsi"/>
    </w:rPr>
  </w:style>
  <w:style w:type="paragraph" w:styleId="Sommario7">
    <w:name w:val="toc 7"/>
    <w:basedOn w:val="Normale"/>
    <w:next w:val="Normale"/>
    <w:autoRedefine/>
    <w:uiPriority w:val="39"/>
    <w:unhideWhenUsed/>
    <w:rsid w:val="009C4EFE"/>
    <w:pPr>
      <w:spacing w:after="100" w:line="259" w:lineRule="auto"/>
      <w:ind w:left="1320"/>
    </w:pPr>
    <w:rPr>
      <w:rFonts w:asciiTheme="minorHAnsi" w:hAnsiTheme="minorHAnsi"/>
    </w:rPr>
  </w:style>
  <w:style w:type="paragraph" w:styleId="Sommario8">
    <w:name w:val="toc 8"/>
    <w:basedOn w:val="Normale"/>
    <w:next w:val="Normale"/>
    <w:autoRedefine/>
    <w:uiPriority w:val="39"/>
    <w:unhideWhenUsed/>
    <w:rsid w:val="009C4EFE"/>
    <w:pPr>
      <w:spacing w:after="100" w:line="259" w:lineRule="auto"/>
      <w:ind w:left="1540"/>
    </w:pPr>
    <w:rPr>
      <w:rFonts w:asciiTheme="minorHAnsi" w:hAnsiTheme="minorHAnsi"/>
    </w:rPr>
  </w:style>
  <w:style w:type="paragraph" w:styleId="Sommario9">
    <w:name w:val="toc 9"/>
    <w:basedOn w:val="Normale"/>
    <w:next w:val="Normale"/>
    <w:autoRedefine/>
    <w:uiPriority w:val="39"/>
    <w:unhideWhenUsed/>
    <w:rsid w:val="009C4EFE"/>
    <w:pPr>
      <w:spacing w:after="100" w:line="259" w:lineRule="auto"/>
      <w:ind w:left="176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71682">
      <w:bodyDiv w:val="1"/>
      <w:marLeft w:val="0"/>
      <w:marRight w:val="0"/>
      <w:marTop w:val="0"/>
      <w:marBottom w:val="0"/>
      <w:divBdr>
        <w:top w:val="none" w:sz="0" w:space="0" w:color="auto"/>
        <w:left w:val="none" w:sz="0" w:space="0" w:color="auto"/>
        <w:bottom w:val="none" w:sz="0" w:space="0" w:color="auto"/>
        <w:right w:val="none" w:sz="0" w:space="0" w:color="auto"/>
      </w:divBdr>
    </w:div>
    <w:div w:id="927351983">
      <w:bodyDiv w:val="1"/>
      <w:marLeft w:val="0"/>
      <w:marRight w:val="0"/>
      <w:marTop w:val="0"/>
      <w:marBottom w:val="0"/>
      <w:divBdr>
        <w:top w:val="none" w:sz="0" w:space="0" w:color="auto"/>
        <w:left w:val="none" w:sz="0" w:space="0" w:color="auto"/>
        <w:bottom w:val="none" w:sz="0" w:space="0" w:color="auto"/>
        <w:right w:val="none" w:sz="0" w:space="0" w:color="auto"/>
      </w:divBdr>
    </w:div>
    <w:div w:id="1399523082">
      <w:bodyDiv w:val="1"/>
      <w:marLeft w:val="0"/>
      <w:marRight w:val="0"/>
      <w:marTop w:val="0"/>
      <w:marBottom w:val="0"/>
      <w:divBdr>
        <w:top w:val="none" w:sz="0" w:space="0" w:color="auto"/>
        <w:left w:val="none" w:sz="0" w:space="0" w:color="auto"/>
        <w:bottom w:val="none" w:sz="0" w:space="0" w:color="auto"/>
        <w:right w:val="none" w:sz="0" w:space="0" w:color="auto"/>
      </w:divBdr>
    </w:div>
    <w:div w:id="1984431664">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469278139">
              <w:marLeft w:val="0"/>
              <w:marRight w:val="0"/>
              <w:marTop w:val="0"/>
              <w:marBottom w:val="0"/>
              <w:divBdr>
                <w:top w:val="none" w:sz="0" w:space="0" w:color="auto"/>
                <w:left w:val="none" w:sz="0" w:space="0" w:color="auto"/>
                <w:bottom w:val="none" w:sz="0" w:space="0" w:color="auto"/>
                <w:right w:val="none" w:sz="0" w:space="0" w:color="auto"/>
              </w:divBdr>
              <w:divsChild>
                <w:div w:id="1066606399">
                  <w:marLeft w:val="0"/>
                  <w:marRight w:val="0"/>
                  <w:marTop w:val="0"/>
                  <w:marBottom w:val="0"/>
                  <w:divBdr>
                    <w:top w:val="none" w:sz="0" w:space="0" w:color="auto"/>
                    <w:left w:val="none" w:sz="0" w:space="0" w:color="auto"/>
                    <w:bottom w:val="none" w:sz="0" w:space="0" w:color="auto"/>
                    <w:right w:val="none" w:sz="0" w:space="0" w:color="auto"/>
                  </w:divBdr>
                  <w:divsChild>
                    <w:div w:id="2136681600">
                      <w:marLeft w:val="0"/>
                      <w:marRight w:val="0"/>
                      <w:marTop w:val="0"/>
                      <w:marBottom w:val="0"/>
                      <w:divBdr>
                        <w:top w:val="none" w:sz="0" w:space="0" w:color="auto"/>
                        <w:left w:val="none" w:sz="0" w:space="0" w:color="auto"/>
                        <w:bottom w:val="none" w:sz="0" w:space="0" w:color="auto"/>
                        <w:right w:val="none" w:sz="0" w:space="0" w:color="auto"/>
                      </w:divBdr>
                      <w:divsChild>
                        <w:div w:id="1577669925">
                          <w:marLeft w:val="105"/>
                          <w:marRight w:val="105"/>
                          <w:marTop w:val="150"/>
                          <w:marBottom w:val="150"/>
                          <w:divBdr>
                            <w:top w:val="none" w:sz="0" w:space="0" w:color="auto"/>
                            <w:left w:val="none" w:sz="0" w:space="0" w:color="auto"/>
                            <w:bottom w:val="none" w:sz="0" w:space="0" w:color="auto"/>
                            <w:right w:val="none" w:sz="0" w:space="0" w:color="auto"/>
                          </w:divBdr>
                          <w:divsChild>
                            <w:div w:id="146480186">
                              <w:marLeft w:val="0"/>
                              <w:marRight w:val="0"/>
                              <w:marTop w:val="60"/>
                              <w:marBottom w:val="60"/>
                              <w:divBdr>
                                <w:top w:val="none" w:sz="0" w:space="0" w:color="auto"/>
                                <w:left w:val="none" w:sz="0" w:space="0" w:color="auto"/>
                                <w:bottom w:val="none" w:sz="0" w:space="0" w:color="auto"/>
                                <w:right w:val="none" w:sz="0" w:space="0" w:color="auto"/>
                              </w:divBdr>
                              <w:divsChild>
                                <w:div w:id="2042509117">
                                  <w:marLeft w:val="0"/>
                                  <w:marRight w:val="0"/>
                                  <w:marTop w:val="0"/>
                                  <w:marBottom w:val="0"/>
                                  <w:divBdr>
                                    <w:top w:val="none" w:sz="0" w:space="0" w:color="auto"/>
                                    <w:left w:val="none" w:sz="0" w:space="0" w:color="auto"/>
                                    <w:bottom w:val="none" w:sz="0" w:space="0" w:color="auto"/>
                                    <w:right w:val="none" w:sz="0" w:space="0" w:color="auto"/>
                                  </w:divBdr>
                                </w:div>
                                <w:div w:id="932278064">
                                  <w:marLeft w:val="120"/>
                                  <w:marRight w:val="120"/>
                                  <w:marTop w:val="0"/>
                                  <w:marBottom w:val="0"/>
                                  <w:divBdr>
                                    <w:top w:val="none" w:sz="0" w:space="0" w:color="auto"/>
                                    <w:left w:val="none" w:sz="0" w:space="0" w:color="auto"/>
                                    <w:bottom w:val="none" w:sz="0" w:space="0" w:color="auto"/>
                                    <w:right w:val="none" w:sz="0" w:space="0" w:color="auto"/>
                                  </w:divBdr>
                                </w:div>
                                <w:div w:id="1005279808">
                                  <w:marLeft w:val="150"/>
                                  <w:marRight w:val="150"/>
                                  <w:marTop w:val="0"/>
                                  <w:marBottom w:val="0"/>
                                  <w:divBdr>
                                    <w:top w:val="none" w:sz="0" w:space="0" w:color="auto"/>
                                    <w:left w:val="none" w:sz="0" w:space="0" w:color="auto"/>
                                    <w:bottom w:val="none" w:sz="0" w:space="0" w:color="auto"/>
                                    <w:right w:val="none" w:sz="0" w:space="0" w:color="auto"/>
                                  </w:divBdr>
                                </w:div>
                                <w:div w:id="1973710635">
                                  <w:marLeft w:val="120"/>
                                  <w:marRight w:val="120"/>
                                  <w:marTop w:val="0"/>
                                  <w:marBottom w:val="0"/>
                                  <w:divBdr>
                                    <w:top w:val="none" w:sz="0" w:space="0" w:color="auto"/>
                                    <w:left w:val="none" w:sz="0" w:space="0" w:color="auto"/>
                                    <w:bottom w:val="none" w:sz="0" w:space="0" w:color="auto"/>
                                    <w:right w:val="none" w:sz="0" w:space="0" w:color="auto"/>
                                  </w:divBdr>
                                </w:div>
                                <w:div w:id="1563835460">
                                  <w:marLeft w:val="150"/>
                                  <w:marRight w:val="150"/>
                                  <w:marTop w:val="0"/>
                                  <w:marBottom w:val="0"/>
                                  <w:divBdr>
                                    <w:top w:val="none" w:sz="0" w:space="0" w:color="auto"/>
                                    <w:left w:val="none" w:sz="0" w:space="0" w:color="auto"/>
                                    <w:bottom w:val="none" w:sz="0" w:space="0" w:color="auto"/>
                                    <w:right w:val="none" w:sz="0" w:space="0" w:color="auto"/>
                                  </w:divBdr>
                                </w:div>
                                <w:div w:id="130754242">
                                  <w:marLeft w:val="120"/>
                                  <w:marRight w:val="120"/>
                                  <w:marTop w:val="0"/>
                                  <w:marBottom w:val="0"/>
                                  <w:divBdr>
                                    <w:top w:val="none" w:sz="0" w:space="0" w:color="auto"/>
                                    <w:left w:val="none" w:sz="0" w:space="0" w:color="auto"/>
                                    <w:bottom w:val="none" w:sz="0" w:space="0" w:color="auto"/>
                                    <w:right w:val="none" w:sz="0" w:space="0" w:color="auto"/>
                                  </w:divBdr>
                                </w:div>
                                <w:div w:id="1886866726">
                                  <w:marLeft w:val="150"/>
                                  <w:marRight w:val="150"/>
                                  <w:marTop w:val="0"/>
                                  <w:marBottom w:val="0"/>
                                  <w:divBdr>
                                    <w:top w:val="none" w:sz="0" w:space="0" w:color="auto"/>
                                    <w:left w:val="none" w:sz="0" w:space="0" w:color="auto"/>
                                    <w:bottom w:val="none" w:sz="0" w:space="0" w:color="auto"/>
                                    <w:right w:val="none" w:sz="0" w:space="0" w:color="auto"/>
                                  </w:divBdr>
                                </w:div>
                                <w:div w:id="1164205115">
                                  <w:marLeft w:val="120"/>
                                  <w:marRight w:val="120"/>
                                  <w:marTop w:val="0"/>
                                  <w:marBottom w:val="0"/>
                                  <w:divBdr>
                                    <w:top w:val="none" w:sz="0" w:space="0" w:color="auto"/>
                                    <w:left w:val="none" w:sz="0" w:space="0" w:color="auto"/>
                                    <w:bottom w:val="none" w:sz="0" w:space="0" w:color="auto"/>
                                    <w:right w:val="none" w:sz="0" w:space="0" w:color="auto"/>
                                  </w:divBdr>
                                </w:div>
                                <w:div w:id="2018533038">
                                  <w:marLeft w:val="150"/>
                                  <w:marRight w:val="150"/>
                                  <w:marTop w:val="0"/>
                                  <w:marBottom w:val="0"/>
                                  <w:divBdr>
                                    <w:top w:val="none" w:sz="0" w:space="0" w:color="auto"/>
                                    <w:left w:val="none" w:sz="0" w:space="0" w:color="auto"/>
                                    <w:bottom w:val="none" w:sz="0" w:space="0" w:color="auto"/>
                                    <w:right w:val="none" w:sz="0" w:space="0" w:color="auto"/>
                                  </w:divBdr>
                                </w:div>
                                <w:div w:id="1405107788">
                                  <w:marLeft w:val="120"/>
                                  <w:marRight w:val="120"/>
                                  <w:marTop w:val="0"/>
                                  <w:marBottom w:val="0"/>
                                  <w:divBdr>
                                    <w:top w:val="none" w:sz="0" w:space="0" w:color="auto"/>
                                    <w:left w:val="none" w:sz="0" w:space="0" w:color="auto"/>
                                    <w:bottom w:val="none" w:sz="0" w:space="0" w:color="auto"/>
                                    <w:right w:val="none" w:sz="0" w:space="0" w:color="auto"/>
                                  </w:divBdr>
                                </w:div>
                                <w:div w:id="2075278083">
                                  <w:marLeft w:val="150"/>
                                  <w:marRight w:val="150"/>
                                  <w:marTop w:val="0"/>
                                  <w:marBottom w:val="0"/>
                                  <w:divBdr>
                                    <w:top w:val="none" w:sz="0" w:space="0" w:color="auto"/>
                                    <w:left w:val="none" w:sz="0" w:space="0" w:color="auto"/>
                                    <w:bottom w:val="none" w:sz="0" w:space="0" w:color="auto"/>
                                    <w:right w:val="none" w:sz="0" w:space="0" w:color="auto"/>
                                  </w:divBdr>
                                </w:div>
                                <w:div w:id="2066905358">
                                  <w:marLeft w:val="120"/>
                                  <w:marRight w:val="120"/>
                                  <w:marTop w:val="0"/>
                                  <w:marBottom w:val="0"/>
                                  <w:divBdr>
                                    <w:top w:val="none" w:sz="0" w:space="0" w:color="auto"/>
                                    <w:left w:val="none" w:sz="0" w:space="0" w:color="auto"/>
                                    <w:bottom w:val="none" w:sz="0" w:space="0" w:color="auto"/>
                                    <w:right w:val="none" w:sz="0" w:space="0" w:color="auto"/>
                                  </w:divBdr>
                                </w:div>
                                <w:div w:id="665136510">
                                  <w:marLeft w:val="150"/>
                                  <w:marRight w:val="150"/>
                                  <w:marTop w:val="0"/>
                                  <w:marBottom w:val="0"/>
                                  <w:divBdr>
                                    <w:top w:val="none" w:sz="0" w:space="0" w:color="auto"/>
                                    <w:left w:val="none" w:sz="0" w:space="0" w:color="auto"/>
                                    <w:bottom w:val="none" w:sz="0" w:space="0" w:color="auto"/>
                                    <w:right w:val="none" w:sz="0" w:space="0" w:color="auto"/>
                                  </w:divBdr>
                                </w:div>
                                <w:div w:id="1051347761">
                                  <w:marLeft w:val="120"/>
                                  <w:marRight w:val="120"/>
                                  <w:marTop w:val="0"/>
                                  <w:marBottom w:val="0"/>
                                  <w:divBdr>
                                    <w:top w:val="none" w:sz="0" w:space="0" w:color="auto"/>
                                    <w:left w:val="none" w:sz="0" w:space="0" w:color="auto"/>
                                    <w:bottom w:val="none" w:sz="0" w:space="0" w:color="auto"/>
                                    <w:right w:val="none" w:sz="0" w:space="0" w:color="auto"/>
                                  </w:divBdr>
                                </w:div>
                                <w:div w:id="1149907134">
                                  <w:marLeft w:val="150"/>
                                  <w:marRight w:val="150"/>
                                  <w:marTop w:val="0"/>
                                  <w:marBottom w:val="0"/>
                                  <w:divBdr>
                                    <w:top w:val="none" w:sz="0" w:space="0" w:color="auto"/>
                                    <w:left w:val="none" w:sz="0" w:space="0" w:color="auto"/>
                                    <w:bottom w:val="none" w:sz="0" w:space="0" w:color="auto"/>
                                    <w:right w:val="none" w:sz="0" w:space="0" w:color="auto"/>
                                  </w:divBdr>
                                </w:div>
                                <w:div w:id="1898278665">
                                  <w:marLeft w:val="120"/>
                                  <w:marRight w:val="120"/>
                                  <w:marTop w:val="0"/>
                                  <w:marBottom w:val="0"/>
                                  <w:divBdr>
                                    <w:top w:val="none" w:sz="0" w:space="0" w:color="auto"/>
                                    <w:left w:val="none" w:sz="0" w:space="0" w:color="auto"/>
                                    <w:bottom w:val="none" w:sz="0" w:space="0" w:color="auto"/>
                                    <w:right w:val="none" w:sz="0" w:space="0" w:color="auto"/>
                                  </w:divBdr>
                                </w:div>
                                <w:div w:id="1345980141">
                                  <w:marLeft w:val="150"/>
                                  <w:marRight w:val="150"/>
                                  <w:marTop w:val="0"/>
                                  <w:marBottom w:val="0"/>
                                  <w:divBdr>
                                    <w:top w:val="none" w:sz="0" w:space="0" w:color="auto"/>
                                    <w:left w:val="none" w:sz="0" w:space="0" w:color="auto"/>
                                    <w:bottom w:val="none" w:sz="0" w:space="0" w:color="auto"/>
                                    <w:right w:val="none" w:sz="0" w:space="0" w:color="auto"/>
                                  </w:divBdr>
                                </w:div>
                                <w:div w:id="758911526">
                                  <w:marLeft w:val="120"/>
                                  <w:marRight w:val="120"/>
                                  <w:marTop w:val="0"/>
                                  <w:marBottom w:val="0"/>
                                  <w:divBdr>
                                    <w:top w:val="none" w:sz="0" w:space="0" w:color="auto"/>
                                    <w:left w:val="none" w:sz="0" w:space="0" w:color="auto"/>
                                    <w:bottom w:val="none" w:sz="0" w:space="0" w:color="auto"/>
                                    <w:right w:val="none" w:sz="0" w:space="0" w:color="auto"/>
                                  </w:divBdr>
                                </w:div>
                                <w:div w:id="1081566371">
                                  <w:marLeft w:val="150"/>
                                  <w:marRight w:val="150"/>
                                  <w:marTop w:val="0"/>
                                  <w:marBottom w:val="0"/>
                                  <w:divBdr>
                                    <w:top w:val="none" w:sz="0" w:space="0" w:color="auto"/>
                                    <w:left w:val="none" w:sz="0" w:space="0" w:color="auto"/>
                                    <w:bottom w:val="none" w:sz="0" w:space="0" w:color="auto"/>
                                    <w:right w:val="none" w:sz="0" w:space="0" w:color="auto"/>
                                  </w:divBdr>
                                </w:div>
                                <w:div w:id="1732923592">
                                  <w:marLeft w:val="120"/>
                                  <w:marRight w:val="120"/>
                                  <w:marTop w:val="0"/>
                                  <w:marBottom w:val="0"/>
                                  <w:divBdr>
                                    <w:top w:val="none" w:sz="0" w:space="0" w:color="auto"/>
                                    <w:left w:val="none" w:sz="0" w:space="0" w:color="auto"/>
                                    <w:bottom w:val="none" w:sz="0" w:space="0" w:color="auto"/>
                                    <w:right w:val="none" w:sz="0" w:space="0" w:color="auto"/>
                                  </w:divBdr>
                                </w:div>
                                <w:div w:id="532353107">
                                  <w:marLeft w:val="150"/>
                                  <w:marRight w:val="150"/>
                                  <w:marTop w:val="0"/>
                                  <w:marBottom w:val="0"/>
                                  <w:divBdr>
                                    <w:top w:val="none" w:sz="0" w:space="0" w:color="auto"/>
                                    <w:left w:val="none" w:sz="0" w:space="0" w:color="auto"/>
                                    <w:bottom w:val="none" w:sz="0" w:space="0" w:color="auto"/>
                                    <w:right w:val="none" w:sz="0" w:space="0" w:color="auto"/>
                                  </w:divBdr>
                                </w:div>
                                <w:div w:id="1405376486">
                                  <w:marLeft w:val="120"/>
                                  <w:marRight w:val="120"/>
                                  <w:marTop w:val="0"/>
                                  <w:marBottom w:val="0"/>
                                  <w:divBdr>
                                    <w:top w:val="none" w:sz="0" w:space="0" w:color="auto"/>
                                    <w:left w:val="none" w:sz="0" w:space="0" w:color="auto"/>
                                    <w:bottom w:val="none" w:sz="0" w:space="0" w:color="auto"/>
                                    <w:right w:val="none" w:sz="0" w:space="0" w:color="auto"/>
                                  </w:divBdr>
                                </w:div>
                                <w:div w:id="973874120">
                                  <w:marLeft w:val="150"/>
                                  <w:marRight w:val="150"/>
                                  <w:marTop w:val="0"/>
                                  <w:marBottom w:val="0"/>
                                  <w:divBdr>
                                    <w:top w:val="none" w:sz="0" w:space="0" w:color="auto"/>
                                    <w:left w:val="none" w:sz="0" w:space="0" w:color="auto"/>
                                    <w:bottom w:val="none" w:sz="0" w:space="0" w:color="auto"/>
                                    <w:right w:val="none" w:sz="0" w:space="0" w:color="auto"/>
                                  </w:divBdr>
                                </w:div>
                                <w:div w:id="1276793678">
                                  <w:marLeft w:val="120"/>
                                  <w:marRight w:val="120"/>
                                  <w:marTop w:val="0"/>
                                  <w:marBottom w:val="0"/>
                                  <w:divBdr>
                                    <w:top w:val="none" w:sz="0" w:space="0" w:color="auto"/>
                                    <w:left w:val="none" w:sz="0" w:space="0" w:color="auto"/>
                                    <w:bottom w:val="none" w:sz="0" w:space="0" w:color="auto"/>
                                    <w:right w:val="none" w:sz="0" w:space="0" w:color="auto"/>
                                  </w:divBdr>
                                </w:div>
                                <w:div w:id="2138907394">
                                  <w:marLeft w:val="150"/>
                                  <w:marRight w:val="150"/>
                                  <w:marTop w:val="0"/>
                                  <w:marBottom w:val="0"/>
                                  <w:divBdr>
                                    <w:top w:val="none" w:sz="0" w:space="0" w:color="auto"/>
                                    <w:left w:val="none" w:sz="0" w:space="0" w:color="auto"/>
                                    <w:bottom w:val="none" w:sz="0" w:space="0" w:color="auto"/>
                                    <w:right w:val="none" w:sz="0" w:space="0" w:color="auto"/>
                                  </w:divBdr>
                                </w:div>
                                <w:div w:id="439373107">
                                  <w:marLeft w:val="120"/>
                                  <w:marRight w:val="120"/>
                                  <w:marTop w:val="0"/>
                                  <w:marBottom w:val="0"/>
                                  <w:divBdr>
                                    <w:top w:val="none" w:sz="0" w:space="0" w:color="auto"/>
                                    <w:left w:val="none" w:sz="0" w:space="0" w:color="auto"/>
                                    <w:bottom w:val="none" w:sz="0" w:space="0" w:color="auto"/>
                                    <w:right w:val="none" w:sz="0" w:space="0" w:color="auto"/>
                                  </w:divBdr>
                                </w:div>
                                <w:div w:id="785395606">
                                  <w:marLeft w:val="150"/>
                                  <w:marRight w:val="150"/>
                                  <w:marTop w:val="0"/>
                                  <w:marBottom w:val="0"/>
                                  <w:divBdr>
                                    <w:top w:val="none" w:sz="0" w:space="0" w:color="auto"/>
                                    <w:left w:val="none" w:sz="0" w:space="0" w:color="auto"/>
                                    <w:bottom w:val="none" w:sz="0" w:space="0" w:color="auto"/>
                                    <w:right w:val="none" w:sz="0" w:space="0" w:color="auto"/>
                                  </w:divBdr>
                                </w:div>
                                <w:div w:id="556549475">
                                  <w:marLeft w:val="120"/>
                                  <w:marRight w:val="120"/>
                                  <w:marTop w:val="0"/>
                                  <w:marBottom w:val="0"/>
                                  <w:divBdr>
                                    <w:top w:val="none" w:sz="0" w:space="0" w:color="auto"/>
                                    <w:left w:val="none" w:sz="0" w:space="0" w:color="auto"/>
                                    <w:bottom w:val="none" w:sz="0" w:space="0" w:color="auto"/>
                                    <w:right w:val="none" w:sz="0" w:space="0" w:color="auto"/>
                                  </w:divBdr>
                                </w:div>
                                <w:div w:id="2088186827">
                                  <w:marLeft w:val="150"/>
                                  <w:marRight w:val="150"/>
                                  <w:marTop w:val="0"/>
                                  <w:marBottom w:val="0"/>
                                  <w:divBdr>
                                    <w:top w:val="none" w:sz="0" w:space="0" w:color="auto"/>
                                    <w:left w:val="none" w:sz="0" w:space="0" w:color="auto"/>
                                    <w:bottom w:val="none" w:sz="0" w:space="0" w:color="auto"/>
                                    <w:right w:val="none" w:sz="0" w:space="0" w:color="auto"/>
                                  </w:divBdr>
                                </w:div>
                                <w:div w:id="73628114">
                                  <w:marLeft w:val="120"/>
                                  <w:marRight w:val="120"/>
                                  <w:marTop w:val="0"/>
                                  <w:marBottom w:val="0"/>
                                  <w:divBdr>
                                    <w:top w:val="none" w:sz="0" w:space="0" w:color="auto"/>
                                    <w:left w:val="none" w:sz="0" w:space="0" w:color="auto"/>
                                    <w:bottom w:val="none" w:sz="0" w:space="0" w:color="auto"/>
                                    <w:right w:val="none" w:sz="0" w:space="0" w:color="auto"/>
                                  </w:divBdr>
                                </w:div>
                                <w:div w:id="203954351">
                                  <w:marLeft w:val="150"/>
                                  <w:marRight w:val="150"/>
                                  <w:marTop w:val="0"/>
                                  <w:marBottom w:val="0"/>
                                  <w:divBdr>
                                    <w:top w:val="none" w:sz="0" w:space="0" w:color="auto"/>
                                    <w:left w:val="none" w:sz="0" w:space="0" w:color="auto"/>
                                    <w:bottom w:val="none" w:sz="0" w:space="0" w:color="auto"/>
                                    <w:right w:val="none" w:sz="0" w:space="0" w:color="auto"/>
                                  </w:divBdr>
                                </w:div>
                                <w:div w:id="203102613">
                                  <w:marLeft w:val="120"/>
                                  <w:marRight w:val="120"/>
                                  <w:marTop w:val="0"/>
                                  <w:marBottom w:val="0"/>
                                  <w:divBdr>
                                    <w:top w:val="none" w:sz="0" w:space="0" w:color="auto"/>
                                    <w:left w:val="none" w:sz="0" w:space="0" w:color="auto"/>
                                    <w:bottom w:val="none" w:sz="0" w:space="0" w:color="auto"/>
                                    <w:right w:val="none" w:sz="0" w:space="0" w:color="auto"/>
                                  </w:divBdr>
                                </w:div>
                                <w:div w:id="1910538060">
                                  <w:marLeft w:val="150"/>
                                  <w:marRight w:val="150"/>
                                  <w:marTop w:val="0"/>
                                  <w:marBottom w:val="0"/>
                                  <w:divBdr>
                                    <w:top w:val="none" w:sz="0" w:space="0" w:color="auto"/>
                                    <w:left w:val="none" w:sz="0" w:space="0" w:color="auto"/>
                                    <w:bottom w:val="none" w:sz="0" w:space="0" w:color="auto"/>
                                    <w:right w:val="none" w:sz="0" w:space="0" w:color="auto"/>
                                  </w:divBdr>
                                </w:div>
                                <w:div w:id="956180275">
                                  <w:marLeft w:val="120"/>
                                  <w:marRight w:val="120"/>
                                  <w:marTop w:val="0"/>
                                  <w:marBottom w:val="0"/>
                                  <w:divBdr>
                                    <w:top w:val="none" w:sz="0" w:space="0" w:color="auto"/>
                                    <w:left w:val="none" w:sz="0" w:space="0" w:color="auto"/>
                                    <w:bottom w:val="none" w:sz="0" w:space="0" w:color="auto"/>
                                    <w:right w:val="none" w:sz="0" w:space="0" w:color="auto"/>
                                  </w:divBdr>
                                </w:div>
                                <w:div w:id="1388457211">
                                  <w:marLeft w:val="150"/>
                                  <w:marRight w:val="150"/>
                                  <w:marTop w:val="0"/>
                                  <w:marBottom w:val="0"/>
                                  <w:divBdr>
                                    <w:top w:val="none" w:sz="0" w:space="0" w:color="auto"/>
                                    <w:left w:val="none" w:sz="0" w:space="0" w:color="auto"/>
                                    <w:bottom w:val="none" w:sz="0" w:space="0" w:color="auto"/>
                                    <w:right w:val="none" w:sz="0" w:space="0" w:color="auto"/>
                                  </w:divBdr>
                                </w:div>
                                <w:div w:id="1006591287">
                                  <w:marLeft w:val="120"/>
                                  <w:marRight w:val="120"/>
                                  <w:marTop w:val="0"/>
                                  <w:marBottom w:val="0"/>
                                  <w:divBdr>
                                    <w:top w:val="none" w:sz="0" w:space="0" w:color="auto"/>
                                    <w:left w:val="none" w:sz="0" w:space="0" w:color="auto"/>
                                    <w:bottom w:val="none" w:sz="0" w:space="0" w:color="auto"/>
                                    <w:right w:val="none" w:sz="0" w:space="0" w:color="auto"/>
                                  </w:divBdr>
                                </w:div>
                                <w:div w:id="829443221">
                                  <w:marLeft w:val="150"/>
                                  <w:marRight w:val="150"/>
                                  <w:marTop w:val="0"/>
                                  <w:marBottom w:val="0"/>
                                  <w:divBdr>
                                    <w:top w:val="none" w:sz="0" w:space="0" w:color="auto"/>
                                    <w:left w:val="none" w:sz="0" w:space="0" w:color="auto"/>
                                    <w:bottom w:val="none" w:sz="0" w:space="0" w:color="auto"/>
                                    <w:right w:val="none" w:sz="0" w:space="0" w:color="auto"/>
                                  </w:divBdr>
                                </w:div>
                                <w:div w:id="451169151">
                                  <w:marLeft w:val="120"/>
                                  <w:marRight w:val="120"/>
                                  <w:marTop w:val="0"/>
                                  <w:marBottom w:val="0"/>
                                  <w:divBdr>
                                    <w:top w:val="none" w:sz="0" w:space="0" w:color="auto"/>
                                    <w:left w:val="none" w:sz="0" w:space="0" w:color="auto"/>
                                    <w:bottom w:val="none" w:sz="0" w:space="0" w:color="auto"/>
                                    <w:right w:val="none" w:sz="0" w:space="0" w:color="auto"/>
                                  </w:divBdr>
                                </w:div>
                                <w:div w:id="1584293522">
                                  <w:marLeft w:val="150"/>
                                  <w:marRight w:val="150"/>
                                  <w:marTop w:val="0"/>
                                  <w:marBottom w:val="0"/>
                                  <w:divBdr>
                                    <w:top w:val="none" w:sz="0" w:space="0" w:color="auto"/>
                                    <w:left w:val="none" w:sz="0" w:space="0" w:color="auto"/>
                                    <w:bottom w:val="none" w:sz="0" w:space="0" w:color="auto"/>
                                    <w:right w:val="none" w:sz="0" w:space="0" w:color="auto"/>
                                  </w:divBdr>
                                </w:div>
                                <w:div w:id="185755549">
                                  <w:marLeft w:val="120"/>
                                  <w:marRight w:val="120"/>
                                  <w:marTop w:val="0"/>
                                  <w:marBottom w:val="0"/>
                                  <w:divBdr>
                                    <w:top w:val="none" w:sz="0" w:space="0" w:color="auto"/>
                                    <w:left w:val="none" w:sz="0" w:space="0" w:color="auto"/>
                                    <w:bottom w:val="none" w:sz="0" w:space="0" w:color="auto"/>
                                    <w:right w:val="none" w:sz="0" w:space="0" w:color="auto"/>
                                  </w:divBdr>
                                </w:div>
                                <w:div w:id="732580087">
                                  <w:marLeft w:val="150"/>
                                  <w:marRight w:val="150"/>
                                  <w:marTop w:val="0"/>
                                  <w:marBottom w:val="0"/>
                                  <w:divBdr>
                                    <w:top w:val="none" w:sz="0" w:space="0" w:color="auto"/>
                                    <w:left w:val="none" w:sz="0" w:space="0" w:color="auto"/>
                                    <w:bottom w:val="none" w:sz="0" w:space="0" w:color="auto"/>
                                    <w:right w:val="none" w:sz="0" w:space="0" w:color="auto"/>
                                  </w:divBdr>
                                </w:div>
                                <w:div w:id="1151871692">
                                  <w:marLeft w:val="120"/>
                                  <w:marRight w:val="120"/>
                                  <w:marTop w:val="0"/>
                                  <w:marBottom w:val="0"/>
                                  <w:divBdr>
                                    <w:top w:val="none" w:sz="0" w:space="0" w:color="auto"/>
                                    <w:left w:val="none" w:sz="0" w:space="0" w:color="auto"/>
                                    <w:bottom w:val="none" w:sz="0" w:space="0" w:color="auto"/>
                                    <w:right w:val="none" w:sz="0" w:space="0" w:color="auto"/>
                                  </w:divBdr>
                                </w:div>
                                <w:div w:id="1593051119">
                                  <w:marLeft w:val="150"/>
                                  <w:marRight w:val="150"/>
                                  <w:marTop w:val="0"/>
                                  <w:marBottom w:val="0"/>
                                  <w:divBdr>
                                    <w:top w:val="none" w:sz="0" w:space="0" w:color="auto"/>
                                    <w:left w:val="none" w:sz="0" w:space="0" w:color="auto"/>
                                    <w:bottom w:val="none" w:sz="0" w:space="0" w:color="auto"/>
                                    <w:right w:val="none" w:sz="0" w:space="0" w:color="auto"/>
                                  </w:divBdr>
                                </w:div>
                                <w:div w:id="1480876843">
                                  <w:marLeft w:val="120"/>
                                  <w:marRight w:val="120"/>
                                  <w:marTop w:val="0"/>
                                  <w:marBottom w:val="0"/>
                                  <w:divBdr>
                                    <w:top w:val="none" w:sz="0" w:space="0" w:color="auto"/>
                                    <w:left w:val="none" w:sz="0" w:space="0" w:color="auto"/>
                                    <w:bottom w:val="none" w:sz="0" w:space="0" w:color="auto"/>
                                    <w:right w:val="none" w:sz="0" w:space="0" w:color="auto"/>
                                  </w:divBdr>
                                </w:div>
                                <w:div w:id="527374765">
                                  <w:marLeft w:val="150"/>
                                  <w:marRight w:val="150"/>
                                  <w:marTop w:val="0"/>
                                  <w:marBottom w:val="0"/>
                                  <w:divBdr>
                                    <w:top w:val="none" w:sz="0" w:space="0" w:color="auto"/>
                                    <w:left w:val="none" w:sz="0" w:space="0" w:color="auto"/>
                                    <w:bottom w:val="none" w:sz="0" w:space="0" w:color="auto"/>
                                    <w:right w:val="none" w:sz="0" w:space="0" w:color="auto"/>
                                  </w:divBdr>
                                </w:div>
                                <w:div w:id="2118015587">
                                  <w:marLeft w:val="120"/>
                                  <w:marRight w:val="120"/>
                                  <w:marTop w:val="0"/>
                                  <w:marBottom w:val="0"/>
                                  <w:divBdr>
                                    <w:top w:val="none" w:sz="0" w:space="0" w:color="auto"/>
                                    <w:left w:val="none" w:sz="0" w:space="0" w:color="auto"/>
                                    <w:bottom w:val="none" w:sz="0" w:space="0" w:color="auto"/>
                                    <w:right w:val="none" w:sz="0" w:space="0" w:color="auto"/>
                                  </w:divBdr>
                                </w:div>
                                <w:div w:id="743800509">
                                  <w:marLeft w:val="150"/>
                                  <w:marRight w:val="150"/>
                                  <w:marTop w:val="0"/>
                                  <w:marBottom w:val="0"/>
                                  <w:divBdr>
                                    <w:top w:val="none" w:sz="0" w:space="0" w:color="auto"/>
                                    <w:left w:val="none" w:sz="0" w:space="0" w:color="auto"/>
                                    <w:bottom w:val="none" w:sz="0" w:space="0" w:color="auto"/>
                                    <w:right w:val="none" w:sz="0" w:space="0" w:color="auto"/>
                                  </w:divBdr>
                                </w:div>
                                <w:div w:id="1471169409">
                                  <w:marLeft w:val="120"/>
                                  <w:marRight w:val="120"/>
                                  <w:marTop w:val="0"/>
                                  <w:marBottom w:val="0"/>
                                  <w:divBdr>
                                    <w:top w:val="none" w:sz="0" w:space="0" w:color="auto"/>
                                    <w:left w:val="none" w:sz="0" w:space="0" w:color="auto"/>
                                    <w:bottom w:val="none" w:sz="0" w:space="0" w:color="auto"/>
                                    <w:right w:val="none" w:sz="0" w:space="0" w:color="auto"/>
                                  </w:divBdr>
                                </w:div>
                                <w:div w:id="963538785">
                                  <w:marLeft w:val="150"/>
                                  <w:marRight w:val="150"/>
                                  <w:marTop w:val="0"/>
                                  <w:marBottom w:val="0"/>
                                  <w:divBdr>
                                    <w:top w:val="none" w:sz="0" w:space="0" w:color="auto"/>
                                    <w:left w:val="none" w:sz="0" w:space="0" w:color="auto"/>
                                    <w:bottom w:val="none" w:sz="0" w:space="0" w:color="auto"/>
                                    <w:right w:val="none" w:sz="0" w:space="0" w:color="auto"/>
                                  </w:divBdr>
                                </w:div>
                                <w:div w:id="357394090">
                                  <w:marLeft w:val="120"/>
                                  <w:marRight w:val="120"/>
                                  <w:marTop w:val="0"/>
                                  <w:marBottom w:val="0"/>
                                  <w:divBdr>
                                    <w:top w:val="none" w:sz="0" w:space="0" w:color="auto"/>
                                    <w:left w:val="none" w:sz="0" w:space="0" w:color="auto"/>
                                    <w:bottom w:val="none" w:sz="0" w:space="0" w:color="auto"/>
                                    <w:right w:val="none" w:sz="0" w:space="0" w:color="auto"/>
                                  </w:divBdr>
                                </w:div>
                                <w:div w:id="10327241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s>
</file>

<file path=word/_rels/header1.xml.rels><?xml version="1.0" encoding="UTF-8" standalone="yes"?>
<Relationships xmlns="http://schemas.openxmlformats.org/package/2006/relationships"><Relationship Id="rId1"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E3011-2BC5-40AA-9084-27F7D456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12981</TotalTime>
  <Pages>27</Pages>
  <Words>2394</Words>
  <Characters>13648</Characters>
  <Application>Microsoft Office Word</Application>
  <DocSecurity>0</DocSecurity>
  <Lines>113</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demonet</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gadda</dc:creator>
  <cp:keywords/>
  <dc:description/>
  <cp:lastModifiedBy>Gianni Gadda</cp:lastModifiedBy>
  <cp:revision>1311</cp:revision>
  <cp:lastPrinted>2013-03-03T17:23:00Z</cp:lastPrinted>
  <dcterms:created xsi:type="dcterms:W3CDTF">2012-02-24T11:03:00Z</dcterms:created>
  <dcterms:modified xsi:type="dcterms:W3CDTF">2019-05-26T09:27:00Z</dcterms:modified>
</cp:coreProperties>
</file>